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</w:pPr>
      <w:bookmarkStart w:id="60" w:name="_GoBack"/>
      <w:bookmarkEnd w:id="60"/>
      <w:bookmarkStart w:id="0" w:name="_Hlk83651872"/>
      <w:bookmarkEnd w:id="0"/>
      <w:bookmarkStart w:id="1" w:name="_Hlk82706870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松江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t>北部片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区对接</w:t>
      </w:r>
      <w:bookmarkStart w:id="2" w:name="_Hlk84406896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虹桥国际开放枢纽</w:t>
      </w:r>
      <w:bookmarkEnd w:id="2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核心区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推进现代服务业发展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t>的</w:t>
      </w:r>
      <w:bookmarkEnd w:id="1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eastAsia="zh-CN"/>
        </w:rPr>
        <w:t>行动方案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楷体_GB2312" w:hAnsi="楷体_GB2312" w:eastAsia="楷体_GB2312" w:cs="楷体_GB2312"/>
          <w:sz w:val="32"/>
          <w:szCs w:val="32"/>
          <w:highlight w:val="none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eastAsia="zh-CN"/>
        </w:rPr>
        <w:t>（送审稿）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</w:pPr>
      <w:bookmarkStart w:id="3" w:name="_Toc107911724"/>
      <w:bookmarkStart w:id="4" w:name="_Hlk82720214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为进一步对接虹桥国际开放枢纽建设，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推动松江区建设成为虹桥“南向拓展带”的重要功能区，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把握长三角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G60科创走廊发展优势，以九里亭街道、九亭镇、泗泾镇、洞泾镇、新桥镇、佘山镇等北部六个街镇为重点（以下简称“北部片区”），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推动两大国家战略重要平台联动共振，服务推动长三角更高质量一体化发展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，制定本行动方案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总体要求</w:t>
      </w:r>
      <w:bookmarkEnd w:id="3"/>
    </w:p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5" w:name="_Toc107911725"/>
      <w:bookmarkStart w:id="6" w:name="_Hlk82720225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指导思想</w:t>
      </w:r>
      <w:bookmarkEnd w:id="5"/>
    </w:p>
    <w:bookmarkEnd w:id="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以习近平新时代中国特色社会主义思想为指导，全面贯彻党的十九大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十九届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历次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全会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和全市第十二次党代会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精神，立足新发展阶段，秉持新发展理念，服务新发展格局，深入落实国家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“十四五”规划、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《长江三角洲区域一体化发展规划纲要》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和上海市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“十四五”规划，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做强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“五型经济”，瞄准国际先进科创能力和产业体系，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助力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长三角地区配置全球资源能力和辐射带动全国产业发展能力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打造现代服务业发展模式。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聚焦服务长三角一体化国家战略，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发挥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地域毗邻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优势，承接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虹桥国际开放枢纽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核心区商务商贸等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功能和政策溢出，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打造现代服务业集聚区。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聚焦长三角G60科创走廊产业和科技创新开路先锋，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积极承接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虹桥国际开放枢纽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创新要素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辐射，全面提升产业链和供应链稳定性和竞争力，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推进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长三角G60科创走廊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高质量发展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  <w:bookmarkStart w:id="7" w:name="_Toc1079117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聚焦松江新城独立的综合性节点城市功能，主动承接虹桥国际开放枢纽赋能，在构建国际国内“双循环”重要平台、战略链接中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为推动松江新城和松江枢纽建设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发挥重要支撑作用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发展定位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32"/>
          <w:highlight w:val="none"/>
        </w:rPr>
      </w:pPr>
      <w:bookmarkStart w:id="8" w:name="_Hlk84687101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立足长三角一体化发展，承接虹桥国际开放枢纽的资源外溢，支持虹桥国际开放枢纽建设，积极联动松江新城和松江枢纽，充分发挥G60科创走廊和生态文旅优势，打造具有国际影响力现代服务业发展智谷</w:t>
      </w:r>
      <w:bookmarkEnd w:id="8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融合全球科技创新服务中心、全国两业融合试点区域、长三角优质企业总部和高端人才聚集区、虹桥国际开放枢纽核心功能承载区、上海区域性产业金融集聚区、西上海生态文康旅目的地、松江产城融合示范区等多重发展目标要素，在新阶段、新理念、新格局的基础上，积极推进以科技为主题的现代服务业发展，对接虹桥国际开放枢纽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推动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形成独立的长三角综合性节点城市功能框架。</w:t>
      </w:r>
      <w:bookmarkStart w:id="9" w:name="_Hlk81228518"/>
      <w:bookmarkStart w:id="10" w:name="_Toc107911729"/>
      <w:bookmarkStart w:id="11" w:name="_Hlk82721171"/>
    </w:p>
    <w:bookmarkEnd w:id="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服务业发展方向</w:t>
      </w:r>
      <w:bookmarkEnd w:id="10"/>
    </w:p>
    <w:bookmarkEnd w:id="1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bookmarkStart w:id="12" w:name="_Hlk82721203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以《长三角G60科创走廊建设方案》《松江区服务业发展第十四个五年规划》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为指引，以区域重点聚焦产业作为发展基底，对标上海市及五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新城现代服务业规划水平，通过补短板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强优势，积极打造“两业融合发展”下的松江北部片区现代服务产业。其中生产性服务业以</w:t>
      </w:r>
      <w:bookmarkStart w:id="13" w:name="_Hlk82680940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科技服务、信息服务、金融服务、电子商务、</w:t>
      </w:r>
      <w:bookmarkEnd w:id="13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专业服务五大产业为主，生活性服务业主要以</w:t>
      </w:r>
      <w:bookmarkStart w:id="14" w:name="_Hlk82695535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商贸服务、旅游服务、体育服务、文</w:t>
      </w:r>
      <w:bookmarkEnd w:id="14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化创意四大产业为主。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0" distR="0">
            <wp:extent cx="5335905" cy="3455670"/>
            <wp:effectExtent l="0" t="0" r="0" b="11430"/>
            <wp:docPr id="3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1"/>
          <w:szCs w:val="21"/>
          <w:highlight w:val="none"/>
          <w:lang w:eastAsia="zh-CN"/>
        </w:rPr>
      </w:pPr>
      <w:r>
        <w:rPr>
          <w:rFonts w:hint="eastAsia" w:ascii="黑体" w:hAnsi="黑体" w:eastAsia="黑体" w:cs="黑体"/>
          <w:sz w:val="21"/>
          <w:szCs w:val="21"/>
          <w:highlight w:val="none"/>
          <w:lang w:eastAsia="zh-CN"/>
        </w:rPr>
        <w:t>图</w:t>
      </w:r>
      <w:r>
        <w:rPr>
          <w:rFonts w:hint="eastAsia" w:ascii="黑体" w:hAnsi="黑体" w:eastAsia="黑体" w:cs="黑体"/>
          <w:sz w:val="21"/>
          <w:szCs w:val="21"/>
          <w:highlight w:val="none"/>
          <w:lang w:val="en-US" w:eastAsia="zh-CN"/>
        </w:rPr>
        <w:t xml:space="preserve">1 </w:t>
      </w:r>
      <w:r>
        <w:rPr>
          <w:rFonts w:hint="eastAsia" w:ascii="黑体" w:hAnsi="黑体" w:eastAsia="黑体" w:cs="黑体"/>
          <w:sz w:val="21"/>
          <w:szCs w:val="21"/>
          <w:highlight w:val="none"/>
          <w:lang w:eastAsia="zh-CN"/>
        </w:rPr>
        <w:t>产业发展体系图</w:t>
      </w:r>
    </w:p>
    <w:bookmarkEnd w:id="1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15" w:name="_Toc107911731"/>
      <w:bookmarkStart w:id="16" w:name="_Hlk82721751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生产性服务业提档升级，大力推进两业融合</w:t>
      </w:r>
      <w:bookmarkEnd w:id="15"/>
    </w:p>
    <w:bookmarkEnd w:id="1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bookmarkStart w:id="17" w:name="_Hlk82695435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生产性服务业积极发挥核心引领带动作用，围绕科技服务、信息服务、金融服务、电子商务、专业服务五大重点产业集中发力，夯实和培育松江北部片区现代服务业发展的根基和支柱，加快形成现代服务业发展新优势。</w:t>
      </w:r>
    </w:p>
    <w:bookmarkEnd w:id="1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科技服务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  <w:bookmarkStart w:id="18" w:name="_Hlk107854063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加快科技研发载体建设，积极引进自主研发相关企业，面向生命健康、人工智能、新一代信息技术、智慧交通等重点产业，引进研发与设计服务、科技成果转化服务、检验检测、技术咨询等科技服务环节相关企业及平台，对传统制造产业转型升级发展形成有力技术支撑。同时强化科技人才引进，发挥松江大学城高端人才教育资源，力争到2025年，达到科技服务业规上企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家以上，10个以上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科技人才团队和项目进驻。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信息服务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完善新一代信息技术产业链条，主攻产业关键环节核心技术，推动新一代信息通信技术与工业经济深度融合，加快以信息技术服务产业为核心的集群建设。一是推进“名校名院名所”建设，聚焦人工智能、网络安全、大数据等领域前沿基础研究，以“G60星链”卫星通信产业为龙头，大力培育发展新一代卫星通讯产业链，与交通大学等知名院校合作共建信息技术研究院。二是推进信息技术协同创新平台建设，聚焦集成电路“芯片—软件—整机—系统—信息服务”全链条技术创新体系。三是加强引进高能级信息技术服务企业，力争五年引进国内影响力大、竞争力强、收入亿元以上的信息软件服务企业12家以上，到2025年培育行业级工业互联网平台1家，服务业上云企业增加至2000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金融服务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充分利用片区高端商务载体，积极引进金融企业总部及重要职能部门，大力培育地方特色金融业态，提升金融产业服务片区实体经济发展的能力。实施“融资畅通工程”，借助地方招商平台，开发相关小程序，为片区企业提供“全流程、全线上、一站式”综合金融服务，支持区域小微企业发展，推动区域重点企业上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电子商务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依托虹桥枢纽和进博会平台，吸引一批高能级的跨境电商及物流、支付等相关服务企业的集聚发展，推动电子商务与区域经济活动结合发展，通过发挥电子商务的品牌推广、渠道拓展等功能，加强电子商务与区域核心企业的联动与应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，推动在线新经济实践区建设，吸引头部电商入驻，推动直播电商产业发展，打造直播电商示范基地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。到2025年，累计实现网络零售额80亿元，跨境电子商务交易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规模持续扩大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专业服务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匹配北部片区现代服务业发展进程，通过强化政府职能，加大财政资金支持力度，依托地铁上盖等具有交通及区位优势的楼宇载体，培育引进一批专业化服务品牌，为主要产业园区及企业提供法律服务、财会咨询服务、广告服务、检验检测认证服务、人力资源服务等知识密集型专业化服务。搭建现代专业服务业合作平台，建立驻区企业与现代服务业机构双向沟通平台，鼓励建立跨领域多资质的综合性专业服务机制，培育形成全过程、全链条、跨领域的综合性专业服务业行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19" w:name="_Toc107911732"/>
      <w:bookmarkStart w:id="20" w:name="_Hlk82722029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生活性服务业全面提升，满足人民对美好生活的向往追求</w:t>
      </w:r>
      <w:bookmarkEnd w:id="19"/>
    </w:p>
    <w:bookmarkEnd w:id="2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生活性服务业重点发挥关键配套支持作用，围绕商贸服务、旅游服务、体育服务、文化创意四大产业领域，发挥松江独特资源优势，进一步增强松江北部片区资源配置能力和区域人口服务能力，重点打造松江品质生活圈、生态文旅生活圈、创意休闲生活圈三大特色化生活圈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商贸服务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。加快高端商贸载体建设，完善商贸服务发展格局，以9、12号地铁沿线站点为核心布局，以TOD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模式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导向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以“购物中心-重点街区-专业市场-社区商业”四级商业空间为核心载体，积极组织中小型展览、节事活动、夜间活动等活动，完善商业发展体系，提升商业经济活力。积极培育新型商贸业态，支持建立垂直行业电商平台，精准培育餐饮、文化旅游、夜间购物、体育健身等新兴业态，大力发展“夜间经济”。积极对接虹桥国际枢纽进博会等会展平台，搭建商贸服务展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、交易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平台，鼓励发展各类进出口贸易主体，积极发展汽车销售、国际贸易等特色产业集聚区。到2025年，打造区级核心商圈2个，区级特色商业街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条，实现社会消费品零售总额年均递增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%以上，网络零售额年均增长15%以上。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旅游服务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。充分挖掘松江北部片区生态、文化等旅游资源，强化旅游规划布局，整合开发新的旅游景点，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依托二陆读书台、佘山体育片区等景点资源，加快临港G60科创云廊二期酒店、佘山茂御臻品二期等高端酒店建设，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大力发展乡村旅游、文化旅游、体验旅游、度假旅游，丰富片区旅游产品，建设全国旅游品牌及吸引力。持续打造如辰山草地广播音乐节、佘山元旦登高等知名节庆活动，发挥品牌效应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扩展旅游单一功能，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实现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游览、观光功能向体验、购物、娱乐等多元化功能延伸，增加高能级、多样化旅游消费项目，拓展特色化旅游消费点位，丰富多种旅游消费活动场景，整体提升片区旅游消费水平，增加游客消费粘性。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2025年，争取新创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国家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5A级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旅游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景区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2个，建设旅游精品线路5条以上；同时增强休闲娱乐等各类旅游服务能力，基本构建景区“点到点”专项接驳交通网，实现旅游总收入均同比增长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8.5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左右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体育服务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。在上海市及松江区体育整体定位规划下，以完善松江北部片区现代服务格局为目标，打造体育产业新增长极，优化体育产业供地，以重点文体项目为推手，一方面充分利用佘山体育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旅游示范基地、九科绿洲产城融合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项目等城市级体育项目，推动体育活动、赛事与IP运营、专业俱乐部运营等核心体育产业环节发展，提升体育消费能级，另一方面积极布局商建体育设施，实现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各类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体育场馆全覆盖，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积极推进都市运动中心等集聚区建设，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提升市民健身锻炼积极性。同时优化体育消费环境，出台鼓励消费政策，开展促进体育消费试点，为区域拉动消费提供新增长点。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2025年，争取打造1-2个重大体育产业项目。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文化创意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。基于松江独特的工业文化和传统文化积累，以创意设计、展览展示、文化传媒等细分产业领域为核心，全力打造附加值高、原创性强、成长性好的现代文创产业体系，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支持创异工房、佘山文化绿洲、国稷手工艺产业博览园等一批文创园区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通过存量厂房更新改造、文创园区建设等特色载体空间打造，形成差异化文化创意产业聚集地。支持引进一批具有专业度、标识度、知名度的文创产业运营品牌，继续培育山脚下的书店、南村映雪等知名书店品牌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持续拓展“文创+”新思维，推动“文创+科技”、“文创+商业”等产业跨界融合步伐，提升文创产业发展能级及经济效益。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2025年，北部片区集聚规模以上文创企业50家。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21" w:name="_Toc107911733"/>
      <w:bookmarkStart w:id="22" w:name="_Hlk82722117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（三）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功能性服务业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完善提升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，满足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产城融合的支撑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保障</w:t>
      </w:r>
      <w:bookmarkEnd w:id="21"/>
    </w:p>
    <w:bookmarkEnd w:id="2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功能性服务业的发展是匹配松江北部片区现代服务业打造目标，保证服务供给满足产业以及人口发展需求的重要保障。从出行服务、教育培训、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公共研发服务、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基础医疗、基础设施等多方面发力，合理增加在功能性服务业方面的支出，满足区域教育、医疗等基础服务需求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，强化社会民生服务和全域功能服务提升，提高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功能性服务业的供给效率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一方面，有效精准识别需求，推动大数据、人工智能嵌入服务需求表达过程，建设政府公共服务一体化网络化平台，精准呈现居民的教育、医疗、养老、育幼等方面需求信息，为供求匹配提供坚实的基础；另一方面，根据需求管理结果匹配不同供给主体，引导市场、社会组织与政府匹配形成不同供给模式更好回应居民服务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23" w:name="_Toc107911734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（四）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各街镇围绕片区主导产业，依据自身特质实现服务业发展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在片区整体服务业产业发展的基础上，为加快落实产业实施进程，各街镇需以北部片区主导产业为引领，依据自身产业基础及产业发展方向，参考现有规划项目及利用空间，规划与本片区主导产业相匹配的现代服务业发展方向。各街镇产业方向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九里亭街道：依托楼宇等办公载体，同时地铁9号线快速连接主城，交通便利，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定位为高端商业商务集聚区，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现代服务业发展主要以商贸服务、科技服务、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现代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金融、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总部经济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等产业为主。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九亭镇：依托片区四大产业区块以及生产性服务业功能区规划，围绕生命健康、人工智能制造等产业，重点发展科技服务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、总部研发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、商贸服务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、时尚消费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等产业。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泗泾镇：依托G60信创产业园建设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围绕新一代信息技术、汽车产业、智慧交通以及人工智能等重点产业，发展科技服务、信息服务、商贸服务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、汽车消费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等产业，同时在泗泾古镇的建设下，发展文化旅游产业，提升生活性服务业发展能级。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佘山镇：重点依托生态资源，发展旅游休闲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体育两大生活性服务业，同时围绕生物技术产业特色园区中的生物医药、人工智能等新兴战略产业，重点发展科技服务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、健康服务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产业。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洞泾镇：以人工智能产业为依托，形成“人工智能+在线新经济”两翼齐飞的产业发展格局，以洞泾未来湾为核心打造产城融合发展新高地，以5808智能空间和G60城市直播间为载体，重点发展直播电商产业。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新桥镇：围绕四大产业区块重点发展以生物医药、工业互联网等产业为核心的科技服务、信息技术服务等现代服务业，围绕科创云廊建设，发展商贸服务等生活性产业。</w:t>
      </w:r>
    </w:p>
    <w:p>
      <w:pPr>
        <w:jc w:val="both"/>
        <w:rPr>
          <w:rFonts w:hint="eastAsia" w:ascii="黑体" w:hAnsi="黑体" w:eastAsia="黑体" w:cs="黑体"/>
          <w:sz w:val="21"/>
          <w:szCs w:val="21"/>
          <w:highlight w:val="none"/>
        </w:rPr>
      </w:pPr>
    </w:p>
    <w:p>
      <w:pPr>
        <w:jc w:val="center"/>
        <w:rPr>
          <w:rFonts w:hint="eastAsia" w:ascii="黑体" w:hAnsi="黑体" w:eastAsia="黑体" w:cs="黑体"/>
          <w:sz w:val="21"/>
          <w:szCs w:val="21"/>
          <w:highlight w:val="none"/>
        </w:rPr>
      </w:pPr>
      <w:r>
        <w:rPr>
          <w:rFonts w:hint="eastAsia" w:ascii="黑体" w:hAnsi="黑体" w:eastAsia="黑体" w:cs="黑体"/>
          <w:sz w:val="21"/>
          <w:szCs w:val="21"/>
          <w:highlight w:val="none"/>
        </w:rPr>
        <w:t>表</w:t>
      </w:r>
      <w:r>
        <w:rPr>
          <w:rFonts w:hint="eastAsia" w:ascii="黑体" w:hAnsi="黑体" w:eastAsia="黑体" w:cs="黑体"/>
          <w:sz w:val="21"/>
          <w:szCs w:val="21"/>
          <w:highlight w:val="none"/>
          <w:lang w:val="en-US" w:eastAsia="zh-CN"/>
        </w:rPr>
        <w:t xml:space="preserve">1 </w:t>
      </w:r>
      <w:r>
        <w:rPr>
          <w:rFonts w:hint="eastAsia" w:ascii="黑体" w:hAnsi="黑体" w:eastAsia="黑体" w:cs="黑体"/>
          <w:sz w:val="21"/>
          <w:szCs w:val="21"/>
          <w:highlight w:val="none"/>
        </w:rPr>
        <w:t>松江北部片区各街镇现代服务业发展导向</w:t>
      </w:r>
    </w:p>
    <w:tbl>
      <w:tblPr>
        <w:tblStyle w:val="13"/>
        <w:tblW w:w="82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2883"/>
        <w:gridCol w:w="34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街镇名称</w:t>
            </w:r>
          </w:p>
        </w:tc>
        <w:tc>
          <w:tcPr>
            <w:tcW w:w="2883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主导产业</w:t>
            </w: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现代服务业发展方向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九里亭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街道</w:t>
            </w:r>
          </w:p>
        </w:tc>
        <w:tc>
          <w:tcPr>
            <w:tcW w:w="2883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商贸服务、科技服务</w:t>
            </w: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总部经济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金融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九亭镇</w:t>
            </w:r>
          </w:p>
        </w:tc>
        <w:tc>
          <w:tcPr>
            <w:tcW w:w="2883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bookmarkStart w:id="24" w:name="_Hlk82697981"/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生命健康</w:t>
            </w:r>
            <w:bookmarkEnd w:id="24"/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、人工智能、商贸流通</w:t>
            </w: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总部研发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时尚消费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泗泾镇</w:t>
            </w:r>
          </w:p>
        </w:tc>
        <w:tc>
          <w:tcPr>
            <w:tcW w:w="2883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汽车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消费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、新一代信息技术</w:t>
            </w:r>
            <w:bookmarkStart w:id="25" w:name="_Hlk82697992"/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、智慧交通、</w:t>
            </w:r>
            <w:bookmarkEnd w:id="25"/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人工智能、文化旅游、商贸服务</w:t>
            </w: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信息技术服务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文化旅游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佘山镇</w:t>
            </w:r>
          </w:p>
        </w:tc>
        <w:tc>
          <w:tcPr>
            <w:tcW w:w="2883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旅游休闲、体育产业、生物医药、人工智能</w:t>
            </w: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旅游服务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体育服务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洞泾镇</w:t>
            </w:r>
          </w:p>
        </w:tc>
        <w:tc>
          <w:tcPr>
            <w:tcW w:w="2883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人工智能、文创产业、直播电商、新一代信息技术</w:t>
            </w: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文化创意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信息技术服务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直播电商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新桥镇</w:t>
            </w:r>
          </w:p>
        </w:tc>
        <w:tc>
          <w:tcPr>
            <w:tcW w:w="2883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生物医药、工业互联网、商贸服务</w:t>
            </w: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信息技术服务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08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883" w:type="dxa"/>
            <w:vMerge w:val="continue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3485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bookmarkStart w:id="26" w:name="_Toc107911735"/>
      <w:bookmarkStart w:id="27" w:name="_Hlk827223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空间布局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围绕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外承接，对内联动”的核心布局原则，对外积极对接虹桥国际开放枢纽平台及要素资源，当好长三角现代服务业协同一体化发展排头兵，对内做到错位布局、特色凸显、融合发展，强调核、轴、片三层线性空间路径，整体构建“一核两轴、三组团多支撑”的产业空间体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一核即松江北部现代服务产业引擎核，两轴即“两业融合发展轴”、“产城融合示范轴”，三组团即“产业发展组团、生态科学组团、宜居生活组团”，多支撑即多个功能性服务点状布局。</w:t>
      </w:r>
    </w:p>
    <w:p>
      <w:pPr>
        <w:jc w:val="center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0" distR="0">
            <wp:extent cx="5132705" cy="2874645"/>
            <wp:effectExtent l="0" t="0" r="0" b="190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87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1"/>
          <w:szCs w:val="21"/>
          <w:highlight w:val="none"/>
        </w:rPr>
      </w:pPr>
      <w:r>
        <w:rPr>
          <w:rFonts w:hint="eastAsia" w:ascii="黑体" w:hAnsi="黑体" w:eastAsia="黑体" w:cs="黑体"/>
          <w:sz w:val="21"/>
          <w:szCs w:val="21"/>
          <w:highlight w:val="none"/>
        </w:rPr>
        <w:t>图</w:t>
      </w:r>
      <w:r>
        <w:rPr>
          <w:rFonts w:hint="eastAsia" w:ascii="黑体" w:hAnsi="黑体" w:eastAsia="黑体" w:cs="黑体"/>
          <w:sz w:val="21"/>
          <w:szCs w:val="21"/>
          <w:highlight w:val="none"/>
          <w:lang w:val="en-US" w:eastAsia="zh-CN"/>
        </w:rPr>
        <w:t xml:space="preserve">2 </w:t>
      </w:r>
      <w:r>
        <w:rPr>
          <w:rFonts w:hint="eastAsia" w:ascii="黑体" w:hAnsi="黑体" w:eastAsia="黑体" w:cs="黑体"/>
          <w:sz w:val="21"/>
          <w:szCs w:val="21"/>
          <w:highlight w:val="none"/>
        </w:rPr>
        <w:t>松江北部片区服务业发展空间布局章节结构示意</w:t>
      </w:r>
    </w:p>
    <w:p>
      <w:pPr>
        <w:jc w:val="center"/>
        <w:rPr>
          <w:rFonts w:hint="eastAsia" w:ascii="黑体" w:hAnsi="黑体" w:eastAsia="黑体" w:cs="黑体"/>
          <w:sz w:val="21"/>
          <w:szCs w:val="21"/>
          <w:highlight w:val="none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bookmarkStart w:id="28" w:name="_Hlk82435090"/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0" distR="0">
            <wp:extent cx="4591685" cy="351155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1"/>
          <w:szCs w:val="21"/>
          <w:highlight w:val="none"/>
        </w:rPr>
      </w:pPr>
      <w:r>
        <w:rPr>
          <w:rFonts w:hint="eastAsia" w:ascii="黑体" w:hAnsi="黑体" w:eastAsia="黑体" w:cs="黑体"/>
          <w:sz w:val="21"/>
          <w:szCs w:val="21"/>
          <w:highlight w:val="none"/>
        </w:rPr>
        <w:t>图</w:t>
      </w:r>
      <w:r>
        <w:rPr>
          <w:rFonts w:hint="eastAsia" w:ascii="黑体" w:hAnsi="黑体" w:eastAsia="黑体" w:cs="黑体"/>
          <w:sz w:val="21"/>
          <w:szCs w:val="21"/>
          <w:highlight w:val="none"/>
          <w:lang w:val="en-US" w:eastAsia="zh-CN"/>
        </w:rPr>
        <w:t xml:space="preserve">3 </w:t>
      </w:r>
      <w:r>
        <w:rPr>
          <w:rFonts w:hint="eastAsia" w:ascii="黑体" w:hAnsi="黑体" w:eastAsia="黑体" w:cs="黑体"/>
          <w:sz w:val="21"/>
          <w:szCs w:val="21"/>
          <w:highlight w:val="none"/>
        </w:rPr>
        <w:t>松江北部片区服务业发展“一核两轴三组团多点”空间体系</w:t>
      </w:r>
    </w:p>
    <w:bookmarkEnd w:id="2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  <w:highlight w:val="none"/>
          <w:lang w:eastAsia="zh-CN"/>
        </w:rPr>
      </w:pPr>
      <w:bookmarkStart w:id="29" w:name="_Toc1079117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依托“一核”现代服务业核心集聚区，发挥现代服务产业引擎核带动作用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建设具有长三角城市辐射带动力的现代服务业产业引擎核，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范围主要包括“九-泗-洞-新”四镇交界所在的区域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，围绕人工智能、智慧交通、新一代信息技术、生物医药、智能制造等产业集聚发展区，重点发展相关科创产业。一方面积极引入G60科创走廊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城市产业资源，承接其研发设计、检验检测等科创功能，形成长三角科创产业核心聚集区，另一方面积极发挥产业集聚效应，促进各种生产要素、企业等资源在区域范围内进行多层面合作，提升区域产业科创水平，打造长三角科创产业高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jc w:val="center"/>
        <w:rPr>
          <w:rFonts w:hint="eastAsia" w:ascii="黑体" w:hAnsi="黑体" w:eastAsia="黑体" w:cs="黑体"/>
          <w:sz w:val="21"/>
          <w:szCs w:val="21"/>
          <w:highlight w:val="none"/>
        </w:rPr>
      </w:pPr>
      <w:r>
        <w:rPr>
          <w:rFonts w:hint="eastAsia" w:ascii="黑体" w:hAnsi="黑体" w:eastAsia="黑体" w:cs="黑体"/>
          <w:sz w:val="21"/>
          <w:szCs w:val="21"/>
          <w:highlight w:val="none"/>
        </w:rPr>
        <w:t>表</w:t>
      </w:r>
      <w:r>
        <w:rPr>
          <w:rFonts w:hint="eastAsia" w:ascii="黑体" w:hAnsi="黑体" w:eastAsia="黑体" w:cs="黑体"/>
          <w:sz w:val="21"/>
          <w:szCs w:val="21"/>
          <w:highlight w:val="none"/>
          <w:lang w:val="en-US" w:eastAsia="zh-CN"/>
        </w:rPr>
        <w:t xml:space="preserve">2 </w:t>
      </w:r>
      <w:r>
        <w:rPr>
          <w:rFonts w:hint="eastAsia" w:ascii="黑体" w:hAnsi="黑体" w:eastAsia="黑体" w:cs="黑体"/>
          <w:sz w:val="21"/>
          <w:szCs w:val="21"/>
          <w:highlight w:val="none"/>
        </w:rPr>
        <w:t>现代服务业核心集聚区重点项目</w:t>
      </w:r>
    </w:p>
    <w:tbl>
      <w:tblPr>
        <w:tblStyle w:val="13"/>
        <w:tblW w:w="89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1"/>
        <w:gridCol w:w="1560"/>
        <w:gridCol w:w="1134"/>
        <w:gridCol w:w="3118"/>
        <w:gridCol w:w="16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集聚区名称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重点项目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主导产业</w:t>
            </w:r>
          </w:p>
        </w:tc>
        <w:tc>
          <w:tcPr>
            <w:tcW w:w="3118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产业发展导向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现代服务业发展环节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九亭高科技产业集聚区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九亭高科技工业园区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智能制造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研发设计、双向信息反馈管理和客户服务等相关产业环节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研发设计、信息管理、客户服务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“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G60星链”集聚区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临港松江科技城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新一代卫星通信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生产、运营、服务、供应链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研发设计、总部运营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vMerge w:val="restart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泗泾北部产业升级集聚区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建华科创松江发展中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心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智能制造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研发设计、贸易、总部办公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研发设计、总部经济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手拉手汽车港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汽车产业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汽车产业技术研发、新能源汽车、汽车贸易服务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研发设计、贸易服务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vMerge w:val="restart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泗泾5G信息技术创新产业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集聚区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长三角G60山高科创谷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智慧交通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交通基础产业研发、交通衍生产业联动、交通科技产业集聚、大交通领域科技创新系统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研发设计、信息服务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vMerge w:val="continue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国科G60数字智能产业园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新一代信息技术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国产软硬件研发设计、成果转化等产业集群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研发设计、科技成果转化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G60商用密码产业基地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智慧安防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科技创新、检验检测等产业为主的智慧安防产业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研发设计、检验检测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vMerge w:val="restart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洞泾人工智能产业集聚区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洞泾人工智能产业园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人工智能产业研发等相关产业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vMerge w:val="continue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科大智能产业园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人工智能产业研发及展示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研发设计、科技成果转化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val="en-US" w:eastAsia="zh-CN"/>
              </w:rPr>
              <w:t>洞泾在线新经济实践区</w:t>
            </w:r>
          </w:p>
        </w:tc>
        <w:tc>
          <w:tcPr>
            <w:tcW w:w="1560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val="en-US" w:eastAsia="zh-CN"/>
              </w:rPr>
              <w:t>5808智能空间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val="en-US" w:eastAsia="zh-CN"/>
              </w:rPr>
              <w:t>直播电商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val="en-US" w:eastAsia="zh-CN"/>
              </w:rPr>
              <w:t>研发设计、电子商务、数字化转型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研发设计、信息服务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31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生命健康产业集聚区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久富工业区</w:t>
            </w:r>
          </w:p>
        </w:tc>
        <w:tc>
          <w:tcPr>
            <w:tcW w:w="113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生命健康</w:t>
            </w:r>
          </w:p>
        </w:tc>
        <w:tc>
          <w:tcPr>
            <w:tcW w:w="3118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生命科学研究、健康服务、健康信息管理等相关产业</w:t>
            </w:r>
          </w:p>
        </w:tc>
        <w:tc>
          <w:tcPr>
            <w:tcW w:w="1602" w:type="dxa"/>
            <w:noWrap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研发设计、信息服务、健康服务</w:t>
            </w:r>
          </w:p>
        </w:tc>
      </w:tr>
    </w:tbl>
    <w:p>
      <w:pPr>
        <w:rPr>
          <w:rFonts w:hint="eastAsia" w:ascii="仿宋_GB2312" w:hAnsi="仿宋_GB2312" w:eastAsia="仿宋_GB2312" w:cs="仿宋_GB2312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30" w:name="_Toc107911738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以“双轴”发展为核心支撑，架设现代服务廊道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bookmarkStart w:id="31" w:name="_Hlk83394793"/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1.两业融合发展轴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依托地铁9号线、规划的12号线西延伸沿线布局，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加快推动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沪松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公路快速化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、松江环城高架沿线布局，串联松江北部产业聚集区，</w:t>
      </w:r>
      <w:bookmarkEnd w:id="31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建设“两业融合发展轴”。松江北部六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街镇沿东西轴线重点布局一批生产性服务业基地，为先进制造业提供服务支撑。推动佘山生态与产业共生发展，加快生物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健康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研发集聚区建设。推动洞泾发挥产业基础及交通优势，打造TOD发展为基础的人工智能创新区。推动新桥产业区块新旧动能转换升级以及G60科创云廊建设，形成科创类产业集聚区及传统产业转型升级区。推动九亭建设生产性服务业功能区，打造集科创产业、金融产业、总部经济等为主的现代服务产业集聚平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0" distR="0">
            <wp:extent cx="5144770" cy="2244725"/>
            <wp:effectExtent l="0" t="0" r="17780" b="317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1741805</wp:posOffset>
                </wp:positionV>
                <wp:extent cx="975995" cy="215265"/>
                <wp:effectExtent l="0" t="0" r="14605" b="133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5448935" y="4876800"/>
                          <a:ext cx="975995" cy="21526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exact"/>
                              <w:ind w:left="113" w:leftChars="0" w:hanging="113" w:firstLineChars="0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0"/>
                                <w:szCs w:val="10"/>
                                <w:highlight w:val="none"/>
                                <w:lang w:eastAsia="zh-CN"/>
                              </w:rPr>
                              <w:t>新桥西部创新集聚区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" w:lineRule="exact"/>
                              <w:ind w:left="113" w:leftChars="0" w:hanging="113" w:firstLineChars="0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0"/>
                                <w:szCs w:val="10"/>
                                <w:lang w:eastAsia="zh-CN"/>
                              </w:rPr>
                              <w:t>清控人居文创园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35pt;margin-top:137.15pt;height:16.95pt;width:76.85pt;z-index:251660288;mso-width-relative:page;mso-height-relative:page;" fillcolor="#FBE5D6" filled="t" stroked="f" coordsize="21600,21600" o:gfxdata="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WAAAAZHJzL1BLAQIUABQAAAAI&#10;AIdO4kBa4Q9j3QAAAAsBAAAPAAAAAAAAAAEAIAAAADgAAABkcnMvZG93bnJldi54bWxQSwECFAAU&#10;AAAACACHTuJA+Ug+skgCAABeBAAADgAAAAAAAAABACAAAABC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exact"/>
                        <w:ind w:left="113" w:leftChars="0" w:hanging="113" w:firstLineChars="0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0"/>
                          <w:szCs w:val="10"/>
                          <w:highlight w:val="none"/>
                          <w:lang w:eastAsia="zh-CN"/>
                        </w:rPr>
                        <w:t>新桥西部创新集聚区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" w:lineRule="exact"/>
                        <w:ind w:left="113" w:leftChars="0" w:hanging="113" w:firstLineChars="0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0"/>
                          <w:szCs w:val="10"/>
                          <w:lang w:eastAsia="zh-CN"/>
                        </w:rPr>
                        <w:t>清控人居文创园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黑体" w:hAnsi="黑体" w:eastAsia="黑体" w:cs="黑体"/>
          <w:szCs w:val="21"/>
          <w:highlight w:val="none"/>
        </w:rPr>
      </w:pPr>
      <w:r>
        <w:rPr>
          <w:rFonts w:hint="eastAsia" w:ascii="黑体" w:hAnsi="黑体" w:eastAsia="黑体" w:cs="黑体"/>
          <w:szCs w:val="21"/>
          <w:highlight w:val="none"/>
        </w:rPr>
        <w:t>图</w:t>
      </w:r>
      <w:r>
        <w:rPr>
          <w:rFonts w:hint="eastAsia" w:ascii="黑体" w:hAnsi="黑体" w:eastAsia="黑体" w:cs="黑体"/>
          <w:szCs w:val="21"/>
          <w:highlight w:val="none"/>
          <w:lang w:val="en-US" w:eastAsia="zh-CN"/>
        </w:rPr>
        <w:t xml:space="preserve">4 </w:t>
      </w:r>
      <w:r>
        <w:rPr>
          <w:rFonts w:hint="eastAsia" w:ascii="黑体" w:hAnsi="黑体" w:eastAsia="黑体" w:cs="黑体"/>
          <w:szCs w:val="21"/>
          <w:highlight w:val="none"/>
        </w:rPr>
        <w:t>两业融合发展轴现代服务业集聚区布局</w:t>
      </w:r>
    </w:p>
    <w:p>
      <w:pPr>
        <w:jc w:val="both"/>
        <w:rPr>
          <w:rFonts w:hint="eastAsia" w:ascii="黑体" w:hAnsi="黑体" w:eastAsia="黑体" w:cs="黑体"/>
          <w:szCs w:val="21"/>
          <w:highlight w:val="none"/>
        </w:rPr>
      </w:pPr>
    </w:p>
    <w:p>
      <w:pPr>
        <w:jc w:val="center"/>
        <w:rPr>
          <w:rFonts w:hint="eastAsia" w:ascii="黑体" w:hAnsi="黑体" w:eastAsia="黑体" w:cs="黑体"/>
          <w:szCs w:val="21"/>
          <w:highlight w:val="none"/>
        </w:rPr>
      </w:pPr>
      <w:r>
        <w:rPr>
          <w:rFonts w:hint="eastAsia" w:ascii="黑体" w:hAnsi="黑体" w:eastAsia="黑体" w:cs="黑体"/>
          <w:szCs w:val="21"/>
          <w:highlight w:val="none"/>
        </w:rPr>
        <w:t>表</w:t>
      </w:r>
      <w:r>
        <w:rPr>
          <w:rFonts w:hint="eastAsia" w:ascii="黑体" w:hAnsi="黑体" w:eastAsia="黑体" w:cs="黑体"/>
          <w:szCs w:val="21"/>
          <w:highlight w:val="none"/>
          <w:lang w:val="en-US" w:eastAsia="zh-CN"/>
        </w:rPr>
        <w:t xml:space="preserve">3 </w:t>
      </w:r>
      <w:r>
        <w:rPr>
          <w:rFonts w:hint="eastAsia" w:ascii="黑体" w:hAnsi="黑体" w:eastAsia="黑体" w:cs="黑体"/>
          <w:szCs w:val="21"/>
          <w:highlight w:val="none"/>
        </w:rPr>
        <w:t>两业融合发展轴现代服务业重点项目</w:t>
      </w:r>
    </w:p>
    <w:tbl>
      <w:tblPr>
        <w:tblStyle w:val="13"/>
        <w:tblW w:w="9783" w:type="dxa"/>
        <w:tblInd w:w="-4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1835"/>
        <w:gridCol w:w="1300"/>
        <w:gridCol w:w="3093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集聚区名称</w:t>
            </w:r>
          </w:p>
        </w:tc>
        <w:tc>
          <w:tcPr>
            <w:tcW w:w="1835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重点项目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主导产业</w:t>
            </w:r>
          </w:p>
        </w:tc>
        <w:tc>
          <w:tcPr>
            <w:tcW w:w="3093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产业发展导向</w:t>
            </w:r>
          </w:p>
        </w:tc>
        <w:tc>
          <w:tcPr>
            <w:tcW w:w="1989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现代服务业</w:t>
            </w:r>
          </w:p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发展环节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佘山高新科技产业集聚区</w:t>
            </w: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佘山高新科技产业园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生物科技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生物医药产业、生物材料产业、生物智能产业等三大产业</w:t>
            </w:r>
          </w:p>
        </w:tc>
        <w:tc>
          <w:tcPr>
            <w:tcW w:w="1989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研发设计、检验检测、健康管理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G60脑智科创基地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生物科技</w:t>
            </w:r>
          </w:p>
        </w:tc>
        <w:tc>
          <w:tcPr>
            <w:tcW w:w="3093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针对脑科学与人工智能，进行科研创新方向产业发展</w:t>
            </w:r>
          </w:p>
        </w:tc>
        <w:tc>
          <w:tcPr>
            <w:tcW w:w="1989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研发设计、科技成果转化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</w:t>
            </w:r>
          </w:p>
        </w:tc>
        <w:tc>
          <w:tcPr>
            <w:tcW w:w="3093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慢性神经病国家诊疗中心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医疗科技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针对脑神经相关疾病诊疗进行科研、创新，同时提高高水平医疗服务</w:t>
            </w:r>
          </w:p>
        </w:tc>
        <w:tc>
          <w:tcPr>
            <w:tcW w:w="1989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研发设计、健康管理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1566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人工智能产业集聚区</w:t>
            </w: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洞泾未来湾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人工智能研发办公、人工智能主题会展、总部办公为一体的地区产业服务中心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、在线新经济</w:t>
            </w:r>
          </w:p>
        </w:tc>
        <w:tc>
          <w:tcPr>
            <w:tcW w:w="1989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研发设计、会议会展、总部办公、专业服务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新桥产业区块转型集聚区</w:t>
            </w:r>
          </w:p>
        </w:tc>
        <w:tc>
          <w:tcPr>
            <w:tcW w:w="1835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新桥西部创新集聚区（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新效路、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新庙三路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、马汤区域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智能制造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核心零部件研发设计</w:t>
            </w:r>
          </w:p>
        </w:tc>
        <w:tc>
          <w:tcPr>
            <w:tcW w:w="1989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研发设计、工业互联网、文化创意、中介服务、销售服务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食品加工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食品研发、销售服务、售后服务等相关产业环节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清控人居文创园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文化创意、中介服务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文化创意、中介服务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科创产业集聚区</w:t>
            </w: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G60科创云廊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科创产业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搭建工业互联网、科技创新等平台</w:t>
            </w:r>
          </w:p>
        </w:tc>
        <w:tc>
          <w:tcPr>
            <w:tcW w:w="1989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研发设计、检验检测、科技成果转化、工业互联网、总部办公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临港松江科技城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生命健康</w:t>
            </w:r>
          </w:p>
        </w:tc>
        <w:tc>
          <w:tcPr>
            <w:tcW w:w="3093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科学技术创新、科技成果转化等相关产业环节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智能制造</w:t>
            </w:r>
          </w:p>
        </w:tc>
        <w:tc>
          <w:tcPr>
            <w:tcW w:w="3093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机械设备</w:t>
            </w:r>
          </w:p>
        </w:tc>
        <w:tc>
          <w:tcPr>
            <w:tcW w:w="3093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临港科技绿洲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新一代信息技术</w:t>
            </w:r>
          </w:p>
        </w:tc>
        <w:tc>
          <w:tcPr>
            <w:tcW w:w="3093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科技研发、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研发设计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工业互联网</w:t>
            </w:r>
          </w:p>
        </w:tc>
        <w:tc>
          <w:tcPr>
            <w:tcW w:w="3093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新能源</w:t>
            </w:r>
          </w:p>
        </w:tc>
        <w:tc>
          <w:tcPr>
            <w:tcW w:w="3093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环九亭站CBD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楼宇经济集聚区</w:t>
            </w: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九里工坊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文化创意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创意产业孵化、科技创新</w:t>
            </w:r>
          </w:p>
        </w:tc>
        <w:tc>
          <w:tcPr>
            <w:tcW w:w="1989" w:type="dxa"/>
            <w:vMerge w:val="restart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研发设计、金融服务、科技成果转化、文化创意、企业服务、总部办公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九亭中心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科创产业</w:t>
            </w:r>
          </w:p>
        </w:tc>
        <w:tc>
          <w:tcPr>
            <w:tcW w:w="3093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科创类、金融类以及总部类企业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金融服务</w:t>
            </w:r>
          </w:p>
        </w:tc>
        <w:tc>
          <w:tcPr>
            <w:tcW w:w="3093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秀浜地块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科创服务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成果转化、研发孵化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商业商务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金融投资、法务咨询、检测交易、知识产权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北部商务区地块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（南虹桥商务区）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总部办公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以集团总部办公为主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中泰广场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总部办公</w:t>
            </w:r>
          </w:p>
        </w:tc>
        <w:tc>
          <w:tcPr>
            <w:tcW w:w="3093" w:type="dxa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电力装备、金融投资等产业集团总部</w:t>
            </w:r>
          </w:p>
        </w:tc>
        <w:tc>
          <w:tcPr>
            <w:tcW w:w="1989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虹桥自贸城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仓储物流</w:t>
            </w:r>
          </w:p>
        </w:tc>
        <w:tc>
          <w:tcPr>
            <w:tcW w:w="3093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集进口商品的保税仓储、展示销售、跨境电商、实体体验、售后服务</w:t>
            </w:r>
          </w:p>
        </w:tc>
        <w:tc>
          <w:tcPr>
            <w:tcW w:w="1989" w:type="dxa"/>
            <w:vMerge w:val="restart"/>
            <w:vAlign w:val="center"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电子商务、展览业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电子商务</w:t>
            </w:r>
          </w:p>
        </w:tc>
        <w:tc>
          <w:tcPr>
            <w:tcW w:w="3093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6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835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300" w:type="dxa"/>
            <w:noWrap/>
          </w:tcPr>
          <w:p>
            <w:pPr>
              <w:widowControl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展览业</w:t>
            </w:r>
          </w:p>
        </w:tc>
        <w:tc>
          <w:tcPr>
            <w:tcW w:w="3093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1989" w:type="dxa"/>
            <w:vMerge w:val="continue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</w:tbl>
    <w:p>
      <w:pPr>
        <w:jc w:val="center"/>
        <w:rPr>
          <w:rFonts w:hint="eastAsia" w:ascii="仿宋_GB2312" w:hAnsi="仿宋_GB2312" w:eastAsia="仿宋_GB2312" w:cs="仿宋_GB2312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2.产城融合发展轴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串联松江北部主要生活性服务业集聚区，建设“产城融合发展轴”。整体发挥片区生态及产业资源优势，以产城融合发展为核心指导，以TOD综合开发为重点打造方向，沿轴形成两大类现代生活性服务业集聚区。一是依托佘山国家旅游度假区优质生态景观资源，以上海欢乐谷、佘山体育片区项目为重点承接载体，重点发展体育产业、旅游业、酒店业等服务业，形成体育产业集聚区以及旅游休闲度假集聚区；二是重点聚焦轨道交通沿线及重点商业集聚区，以提升松江北部片区产业服务配套水平、改善片区居民生活便捷度与幸福感为指导方向，形成文创商业集聚区、TOD生活服务核心聚集区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环九亭站CBD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集聚区等多个现代生活性服务业集聚区。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2016760</wp:posOffset>
                </wp:positionV>
                <wp:extent cx="758190" cy="209550"/>
                <wp:effectExtent l="0" t="0" r="381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177290" y="4415790"/>
                          <a:ext cx="758190" cy="20955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ind w:left="113" w:leftChars="0" w:hanging="113" w:firstLineChars="0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1"/>
                                <w:szCs w:val="11"/>
                                <w:lang w:eastAsia="zh-CN"/>
                              </w:rPr>
                              <w:t>欢乐谷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pt;margin-top:158.8pt;height:16.5pt;width:59.7pt;z-index:251658240;mso-width-relative:page;mso-height-relative:page;" fillcolor="#FBE5D6" filled="t" stroked="f" coordsize="21600,21600" o:gfxdata="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MPjZmNsAAAAKAQAADwAAAAAAAAABACAAAAA4AAAAZHJzL2Rvd25yZXYueG1sUEsBAhQAFAAAAAgA&#10;h07iQEtkRF5FAgAAXgQAAA4AAAAAAAAAAQAgAAAAQA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" w:lineRule="exact"/>
                        <w:ind w:left="113" w:leftChars="0" w:hanging="113" w:firstLineChars="0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b/>
                          <w:bCs/>
                          <w:sz w:val="11"/>
                          <w:szCs w:val="1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1"/>
                          <w:szCs w:val="11"/>
                          <w:lang w:eastAsia="zh-CN"/>
                        </w:rPr>
                        <w:t>欢乐谷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drawing>
          <wp:inline distT="0" distB="0" distL="0" distR="0">
            <wp:extent cx="5408295" cy="2246630"/>
            <wp:effectExtent l="0" t="0" r="1905" b="127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922" cy="225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Cs w:val="21"/>
          <w:highlight w:val="none"/>
        </w:rPr>
      </w:pPr>
      <w:r>
        <w:rPr>
          <w:rFonts w:hint="eastAsia" w:ascii="黑体" w:hAnsi="黑体" w:eastAsia="黑体" w:cs="黑体"/>
          <w:szCs w:val="21"/>
          <w:highlight w:val="none"/>
        </w:rPr>
        <w:t>图</w:t>
      </w:r>
      <w:r>
        <w:rPr>
          <w:rFonts w:hint="eastAsia" w:ascii="黑体" w:hAnsi="黑体" w:eastAsia="黑体" w:cs="黑体"/>
          <w:szCs w:val="21"/>
          <w:highlight w:val="none"/>
          <w:lang w:val="en-US" w:eastAsia="zh-CN"/>
        </w:rPr>
        <w:t xml:space="preserve">5 </w:t>
      </w:r>
      <w:r>
        <w:rPr>
          <w:rFonts w:hint="eastAsia" w:ascii="黑体" w:hAnsi="黑体" w:eastAsia="黑体" w:cs="黑体"/>
          <w:szCs w:val="21"/>
          <w:highlight w:val="none"/>
        </w:rPr>
        <w:t>产城融合示范轴现代服务业集聚区布局</w:t>
      </w:r>
    </w:p>
    <w:p>
      <w:pPr>
        <w:jc w:val="both"/>
        <w:rPr>
          <w:rFonts w:hint="eastAsia" w:ascii="黑体" w:hAnsi="黑体" w:eastAsia="黑体" w:cs="黑体"/>
          <w:szCs w:val="21"/>
          <w:highlight w:val="none"/>
        </w:rPr>
      </w:pPr>
    </w:p>
    <w:p>
      <w:pPr>
        <w:jc w:val="center"/>
        <w:rPr>
          <w:rFonts w:hint="eastAsia" w:ascii="黑体" w:hAnsi="黑体" w:eastAsia="黑体" w:cs="黑体"/>
          <w:szCs w:val="21"/>
          <w:highlight w:val="none"/>
        </w:rPr>
      </w:pPr>
      <w:r>
        <w:rPr>
          <w:rFonts w:hint="eastAsia" w:ascii="黑体" w:hAnsi="黑体" w:eastAsia="黑体" w:cs="黑体"/>
          <w:szCs w:val="21"/>
          <w:highlight w:val="none"/>
        </w:rPr>
        <w:t>表</w:t>
      </w:r>
      <w:r>
        <w:rPr>
          <w:rFonts w:hint="eastAsia" w:ascii="黑体" w:hAnsi="黑体" w:eastAsia="黑体" w:cs="黑体"/>
          <w:szCs w:val="21"/>
          <w:highlight w:val="none"/>
          <w:lang w:val="en-US" w:eastAsia="zh-CN"/>
        </w:rPr>
        <w:t xml:space="preserve">4 </w:t>
      </w:r>
      <w:r>
        <w:rPr>
          <w:rFonts w:hint="eastAsia" w:ascii="黑体" w:hAnsi="黑体" w:eastAsia="黑体" w:cs="黑体"/>
          <w:szCs w:val="21"/>
          <w:highlight w:val="none"/>
        </w:rPr>
        <w:t>产城融合示范轴现代服务业发展重点项目</w:t>
      </w:r>
    </w:p>
    <w:tbl>
      <w:tblPr>
        <w:tblStyle w:val="13"/>
        <w:tblW w:w="88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9"/>
        <w:gridCol w:w="2415"/>
        <w:gridCol w:w="3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集聚区名称</w:t>
            </w:r>
          </w:p>
        </w:tc>
        <w:tc>
          <w:tcPr>
            <w:tcW w:w="241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重点项目</w:t>
            </w:r>
          </w:p>
        </w:tc>
        <w:tc>
          <w:tcPr>
            <w:tcW w:w="3784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highlight w:val="none"/>
              </w:rPr>
              <w:t>现代服务业产业方向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体育产业集聚区</w:t>
            </w: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佘山体育旅游示范基地</w:t>
            </w:r>
          </w:p>
        </w:tc>
        <w:tc>
          <w:tcPr>
            <w:tcW w:w="3784" w:type="dxa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体育赛事活动、运动产业、文旅度假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旅游休闲度假集聚区</w:t>
            </w: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欢乐谷</w:t>
            </w:r>
          </w:p>
        </w:tc>
        <w:tc>
          <w:tcPr>
            <w:tcW w:w="3784" w:type="dxa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旅游度假、酒店产业、商贸服务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文创商业集聚区</w:t>
            </w: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云堡未来市</w:t>
            </w:r>
          </w:p>
        </w:tc>
        <w:tc>
          <w:tcPr>
            <w:tcW w:w="3784" w:type="dxa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文化创意、商贸服务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洞泾TOD生活服务集聚区</w:t>
            </w: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洞泾未来湾</w:t>
            </w:r>
          </w:p>
        </w:tc>
        <w:tc>
          <w:tcPr>
            <w:tcW w:w="3784" w:type="dxa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商贸服务、休闲娱乐、文化创意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Merge w:val="restart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泗泾服务业集聚区</w:t>
            </w: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保利悦活荟</w:t>
            </w:r>
          </w:p>
        </w:tc>
        <w:tc>
          <w:tcPr>
            <w:tcW w:w="3784" w:type="dxa"/>
            <w:vMerge w:val="restart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、旅游服务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Merge w:val="continue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泗泾下塘风貌区</w:t>
            </w:r>
          </w:p>
        </w:tc>
        <w:tc>
          <w:tcPr>
            <w:tcW w:w="3784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Merge w:val="restart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环九亭站CBD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集聚区</w:t>
            </w: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金地中心</w:t>
            </w:r>
          </w:p>
        </w:tc>
        <w:tc>
          <w:tcPr>
            <w:tcW w:w="3784" w:type="dxa"/>
            <w:vMerge w:val="restart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Cs w:val="21"/>
                <w:highlight w:val="none"/>
                <w:lang w:eastAsia="zh-CN"/>
              </w:rPr>
              <w:t>总部经济、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商贸服务、休闲娱乐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Merge w:val="continue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九里工坊</w:t>
            </w:r>
          </w:p>
        </w:tc>
        <w:tc>
          <w:tcPr>
            <w:tcW w:w="3784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Merge w:val="continue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秀浜地块</w:t>
            </w:r>
          </w:p>
        </w:tc>
        <w:tc>
          <w:tcPr>
            <w:tcW w:w="3784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Merge w:val="continue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北部商务区地块</w:t>
            </w:r>
          </w:p>
        </w:tc>
        <w:tc>
          <w:tcPr>
            <w:tcW w:w="3784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Merge w:val="continue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中泰广场</w:t>
            </w:r>
          </w:p>
        </w:tc>
        <w:tc>
          <w:tcPr>
            <w:tcW w:w="3784" w:type="dxa"/>
            <w:vMerge w:val="continue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699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科创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eastAsia="zh-CN"/>
              </w:rPr>
              <w:t>产业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生活服务集聚区</w:t>
            </w:r>
          </w:p>
        </w:tc>
        <w:tc>
          <w:tcPr>
            <w:tcW w:w="2415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G60科创云廊</w:t>
            </w:r>
          </w:p>
        </w:tc>
        <w:tc>
          <w:tcPr>
            <w:tcW w:w="3784" w:type="dxa"/>
            <w:noWrap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highlight w:val="none"/>
              </w:rPr>
              <w:t>商贸服务、休闲娱乐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32" w:name="_Toc107911739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（三）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三大组团联动发展，构筑“产城人文生态”五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位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一体发展体系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按照“产业引领—城镇构建—人才引入”三级城市发展体系，突出功能定位与用地结构引导，以城镇空间规划为导向，基于松江北部片区差异化组团特征，整体形成产业发展组团、文旅康养组团、宜居生活组团三大现代服务业组团布局体系。其中产业发展组团以各类产业园区转型升级为重点，聚焦现代生产性服务业，积极发展研发设计、成果转化等高附加值产业环节，着力打造产业要素集聚、现代服务功能突出的两业融合发展核心片区，带动区域经济发展，提升人才吸引力。文旅康养组团以生态空间利用为重点，围绕体育服务、旅游度假、休闲娱乐等产业，着力打造具有国际领先水平的文康旅休闲目的地，丰富松江北部多元化消费场景，打造更具魅力及吸引力的城镇圈。宜居生活组团重点构建城市职能，以人才服务为导向，打造兼具商贸活力与人居品质的文商旅居功能融合区，充分发挥规划串联、缝合、链接作用，推动各类城市要素有效沟通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drawing>
          <wp:inline distT="0" distB="0" distL="0" distR="0">
            <wp:extent cx="4112895" cy="3053080"/>
            <wp:effectExtent l="0" t="0" r="1905" b="1397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Cs w:val="21"/>
          <w:highlight w:val="none"/>
        </w:rPr>
      </w:pPr>
      <w:r>
        <w:rPr>
          <w:rFonts w:hint="eastAsia" w:ascii="黑体" w:hAnsi="黑体" w:eastAsia="黑体" w:cs="黑体"/>
          <w:szCs w:val="21"/>
          <w:highlight w:val="none"/>
        </w:rPr>
        <w:t>图</w:t>
      </w:r>
      <w:r>
        <w:rPr>
          <w:rFonts w:hint="eastAsia" w:ascii="黑体" w:hAnsi="黑体" w:eastAsia="黑体" w:cs="黑体"/>
          <w:szCs w:val="21"/>
          <w:highlight w:val="none"/>
          <w:lang w:val="en-US" w:eastAsia="zh-CN"/>
        </w:rPr>
        <w:t xml:space="preserve">6 </w:t>
      </w:r>
      <w:r>
        <w:rPr>
          <w:rFonts w:hint="eastAsia" w:ascii="黑体" w:hAnsi="黑体" w:eastAsia="黑体" w:cs="黑体"/>
          <w:szCs w:val="21"/>
          <w:highlight w:val="none"/>
        </w:rPr>
        <w:t>现代服务业三大组团布局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</w:pPr>
      <w:bookmarkStart w:id="33" w:name="_Toc107911740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eastAsia="zh-CN"/>
        </w:rPr>
        <w:t>（四）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统筹</w:t>
      </w:r>
      <w:bookmarkStart w:id="34" w:name="_Hlk83652898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多层级功能服务圈</w:t>
      </w:r>
      <w:bookmarkEnd w:id="34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，优化公共服务空间布局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聚焦民生保障，奠定现代服务业重要基础，以服务人口、服务半径为主要依据，强调基本配套的均等化、便利化，布局医疗服务、教育服务、文化服务、社会服务等重点民生领域，打造“区级服务中心-镇级服务中心-社区服务中心”三级公共服务中心体系。其中区级服务中心重点改善片区高等设施缺乏现状，服务半径以周边6-7公里范围为主，包括九亭体育休闲中心、泗泾科技文化中心以及佘山服务中心；镇级服务中心以镇为单位进行建设，重点解决人均服务设施数量及规模不足现状，辐射周边2-3公里范围；社区服务中心以推进15分钟社区生活圈打造为主要目标，通过多点布局保证社区居民便捷生活体验。整体通过用地增补、设施新建、保留升级等方式，健全公共服务质量体系，提高松江北部片区服务标准化水平。</w:t>
      </w:r>
    </w:p>
    <w:p>
      <w:pPr>
        <w:jc w:val="center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</w:rPr>
        <w:drawing>
          <wp:inline distT="0" distB="0" distL="0" distR="0">
            <wp:extent cx="5526405" cy="2818130"/>
            <wp:effectExtent l="0" t="0" r="0" b="127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999" cy="281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bookmarkStart w:id="35" w:name="_Hlk86082414"/>
      <w:r>
        <w:rPr>
          <w:rFonts w:hint="eastAsia" w:ascii="黑体" w:hAnsi="黑体" w:eastAsia="黑体" w:cs="黑体"/>
          <w:szCs w:val="21"/>
          <w:highlight w:val="none"/>
        </w:rPr>
        <w:t>图</w:t>
      </w:r>
      <w:r>
        <w:rPr>
          <w:rFonts w:hint="eastAsia" w:ascii="黑体" w:hAnsi="黑体" w:eastAsia="黑体" w:cs="黑体"/>
          <w:szCs w:val="21"/>
          <w:highlight w:val="none"/>
          <w:lang w:val="en-US" w:eastAsia="zh-CN"/>
        </w:rPr>
        <w:t xml:space="preserve">7 </w:t>
      </w:r>
      <w:r>
        <w:rPr>
          <w:rFonts w:hint="eastAsia" w:ascii="黑体" w:hAnsi="黑体" w:eastAsia="黑体" w:cs="黑体"/>
          <w:szCs w:val="21"/>
          <w:highlight w:val="none"/>
        </w:rPr>
        <w:t>多层级功能服务圈空间布局</w:t>
      </w:r>
      <w:bookmarkEnd w:id="27"/>
      <w:bookmarkEnd w:id="35"/>
      <w:bookmarkStart w:id="36" w:name="_Toc107911741"/>
      <w:bookmarkStart w:id="37" w:name="_Hlk827234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重点工作</w:t>
      </w:r>
      <w:bookmarkEnd w:id="36"/>
    </w:p>
    <w:bookmarkEnd w:id="3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38" w:name="_Toc107911742"/>
      <w:bookmarkStart w:id="39" w:name="_Hlk82723473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（一）重点项目落地推进行动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加大服务业重点项目建设、落地工作，保证增量，优化存量，坚持重点项目带动，增强服务业持续发展的后劲。针对已建成的重点项目，通过企业政府积极配合、带动一批配套项目、二期项目的落地和发展，带动关联服务业集聚，进一步加强两业融合，把大项目做成为大产业。针对在建项目，通过选择性招商，导入带动力强、综合效益好的服务业企业，实现经济效益、社会效益的双提升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对未来远期项目，科学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配给土地、融资等要素保障，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按年度有序增加发展用地计划，适当向服务业倾斜，实施差别化土地供应管理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积极引导社会资本参与重点服务业项目建设工作，通过多元化融资渠道保障项目高效推进。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各产业组团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合理安排项目推动时序，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优先安排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片区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产业升级有明显带动作用、载体建设进度成熟项目，提高区域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要素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分配效率。</w:t>
      </w:r>
    </w:p>
    <w:p>
      <w:pPr>
        <w:jc w:val="center"/>
        <w:rPr>
          <w:rFonts w:hint="eastAsia" w:ascii="黑体" w:hAnsi="黑体" w:eastAsia="黑体" w:cs="黑体"/>
          <w:sz w:val="21"/>
          <w:szCs w:val="21"/>
          <w:highlight w:val="none"/>
        </w:rPr>
      </w:pPr>
      <w:r>
        <w:rPr>
          <w:rFonts w:hint="eastAsia" w:ascii="黑体" w:hAnsi="黑体" w:eastAsia="黑体" w:cs="黑体"/>
          <w:sz w:val="21"/>
          <w:szCs w:val="21"/>
          <w:highlight w:val="none"/>
        </w:rPr>
        <w:t>表</w:t>
      </w:r>
      <w:r>
        <w:rPr>
          <w:rFonts w:hint="eastAsia" w:ascii="黑体" w:hAnsi="黑体" w:eastAsia="黑体" w:cs="黑体"/>
          <w:sz w:val="21"/>
          <w:szCs w:val="21"/>
          <w:highlight w:val="none"/>
          <w:lang w:val="en-US" w:eastAsia="zh-CN"/>
        </w:rPr>
        <w:t xml:space="preserve">5 </w:t>
      </w:r>
      <w:r>
        <w:rPr>
          <w:rFonts w:hint="eastAsia" w:ascii="黑体" w:hAnsi="黑体" w:eastAsia="黑体" w:cs="黑体"/>
          <w:sz w:val="21"/>
          <w:szCs w:val="21"/>
          <w:highlight w:val="none"/>
        </w:rPr>
        <w:t>松江北部片区各街镇重点项目推进时序建议</w:t>
      </w:r>
    </w:p>
    <w:tbl>
      <w:tblPr>
        <w:tblStyle w:val="12"/>
        <w:tblW w:w="4996" w:type="pct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4177"/>
        <w:gridCol w:w="382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highlight w:val="none"/>
              </w:rPr>
              <w:t>街镇</w:t>
            </w:r>
          </w:p>
        </w:tc>
        <w:tc>
          <w:tcPr>
            <w:tcW w:w="22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highlight w:val="none"/>
              </w:rPr>
              <w:t>组团名称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highlight w:val="none"/>
              </w:rPr>
              <w:t>项目名称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佘山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镇</w:t>
            </w:r>
          </w:p>
        </w:tc>
        <w:tc>
          <w:tcPr>
            <w:tcW w:w="22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体育产业集聚区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佘山体育旅游示范基地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旅游休闲度假集聚区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欢乐谷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佘山高新科技产业集聚区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佘山高新科技产业园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G60脑智科创基地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慢性神经病国家诊疗中心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洞泾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镇</w:t>
            </w:r>
          </w:p>
        </w:tc>
        <w:tc>
          <w:tcPr>
            <w:tcW w:w="22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文创商业集聚区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云堡未来市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人工智能产业集聚区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洞泾人工智能产业园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洞泾未来湾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洞泾生活服务集聚区</w:t>
            </w:r>
          </w:p>
        </w:tc>
        <w:tc>
          <w:tcPr>
            <w:tcW w:w="206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泗泾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镇</w:t>
            </w: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泗泾服务业集聚区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保利悦活荟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泗泾古镇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泗泾北部产业升级集聚区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建华科创松江发展中心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手拉手汽车港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信创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产业集聚区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G60商用密码产业基地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国科G60数字智能产业园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移远通信全球总部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中电科32所松江信息技术产业园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创远信科总部基地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九里亭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街道</w:t>
            </w: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环九亭站CBD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楼宇经济集聚区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金地中心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九里工坊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秀浜地块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北部商务区地块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九亭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镇</w:t>
            </w: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中泰广场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虹桥自贸城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科创产业集聚区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临港松江科技城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临港科技绿洲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生命健康产业集聚区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久富工业区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新桥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镇</w:t>
            </w:r>
          </w:p>
        </w:tc>
        <w:tc>
          <w:tcPr>
            <w:tcW w:w="22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科创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产业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生活服务集聚区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G60科创云廊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新桥产业区块转型集聚区</w:t>
            </w: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新桥西部创新集聚区（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新效路、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新庙三路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、马汤区域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lang w:eastAsia="zh-CN"/>
              </w:rPr>
              <w:t>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" w:hRule="atLeast"/>
        </w:trPr>
        <w:tc>
          <w:tcPr>
            <w:tcW w:w="68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25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</w:p>
        </w:tc>
        <w:tc>
          <w:tcPr>
            <w:tcW w:w="206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</w:rPr>
              <w:t>清控人居文创园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40" w:name="_Toc107911743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（二）城市更新空间腾挪行动</w:t>
      </w:r>
      <w:bookmarkEnd w:id="40"/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探索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新型工业用地模式，集约化高效利用产业空间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松江北部片区，尤其以九亭、泗泾、新桥等老旧工业区面积较大、土地资源紧缺的街镇，需积极探索创新型土地集约化利用模式，通过细分、优化工业用地的用地指标，提升用地利用效率，通过政策支持和财政支持相结合的模式，引导低效工业企业加快转型或主动退出，为服务业发展创造新的空间。积极引入经验丰富的实施主体，对现有传统、老旧的商业载体进行载体升级、业态腾笼换鸟，实现商业载体的自我迭代。依托工业用地更新旧改等方式，提升土地利用效率，挖掘存量土地资源，为生活性服务业提供新的发展空间，为引进高质量生活性服务业项目、建立完善的生活性服务业生态体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提供发展空间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bookmarkEnd w:id="3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41" w:name="_Hlk82723899"/>
      <w:bookmarkStart w:id="42" w:name="_Toc107911744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（三）多元化招商引资行动</w:t>
      </w:r>
      <w:bookmarkEnd w:id="41"/>
      <w:bookmarkEnd w:id="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充分发挥虹桥国际开放枢纽与长三角G60科创走廊的产业机遇，一方面积极有序承接生产性服务业转移，大力吸引国内外企业地区总部、研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发中心、设计中心、采购中心落户。另一方面，采取“集中与分散、分类与共享”相结合的原则，明确和建立多元化的招商渠道体系，有分工，有重点地推进生产性服务业招商计划，制定针对科创产业、信息技术服务等专项产业链条招商方案，专人负责对应产业链，对产业链各个环节进行专项招商工作，快速对接生产性服务业相关的各类行业资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构建完善总部经济发展的政策体系和服务体系，充分发挥本片区主导产业基础，以优质载体建设、产业集聚发展等为着力点，坚持内生外引并重，打造松江总部经济示范片区。一要以战略性新兴产业和生产性服务业为主攻方向，加大对研发设计、科技信息、现代金融、专业服务、人工智能等总部企业（机构）的引进力度，以科创云廊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环九亭站CBD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等片区高端商务楼宇集聚区为主要空间，建设一批高质量的总部经济基地，打造片区总部经济发展高地，同时各街镇根据自身发展现状和产业基础，打造形式多样、特色鲜明的专业性总部基地。二要积极创新落实总部经济扶持政策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持续优化、完善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多元政策支持体系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43" w:name="_Toc107911745"/>
      <w:bookmarkStart w:id="44" w:name="_Hlk82724005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（四）优质企业孵化培育行动</w:t>
      </w:r>
      <w:bookmarkEnd w:id="43"/>
    </w:p>
    <w:bookmarkEnd w:id="44"/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bookmarkStart w:id="45" w:name="_Hlk82724056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联动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松江大学城资源，推进地、校、企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同频共振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，吸引、培育科技创新企业生根</w:t>
      </w:r>
      <w:bookmarkEnd w:id="45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科创产业集聚为特色，深挖学科链，共建创新链，对接产业链，构建产学研用一体化发展模式。启动科创产业试验区（大学园区）和松江大学城“青创汇”项目等创新创业平台，强化松江北部片区人才联盟引才、荐才的信息枢纽作用，建设长三角企业人才库和科技成果智库，推动地、校、企多方联动与交叉赋能，成立大学城科技创新暨科技成果转化联盟，对接成果转移转化事宜，实现知识产权科技成果的转化落地。</w:t>
      </w:r>
    </w:p>
    <w:p>
      <w:pPr>
        <w:pStyle w:val="2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注重龙头建设，发挥行业骨干企业示范效应，培育和造就一批主营业务突出、竞争力强、成长性高的重点骨干企业及“专精特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小巨人企业。以世界及全国五百强企业为培育重点，支持其在松江北部片区设立区域总部、研发中心、支付中心、结算中心、数据中心等，通过新技术、新产品、新模式的应用，为片区企业带来产业融合发展的新思路。形成层次丰富、竞争力强、成长性好的现代服务业企业集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46" w:name="_Toc107911746"/>
      <w:bookmarkStart w:id="47" w:name="_Hlk82724134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（五）品牌服务提升</w:t>
      </w:r>
      <w:bookmarkEnd w:id="46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行动</w:t>
      </w:r>
    </w:p>
    <w:bookmarkEnd w:id="47"/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提升服务业品牌知名度。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支持相关行业协会、专业第三方机构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参与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开展服务业服务品牌培育和塑造工作，树立行业标杆和服务典范。引进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、培育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具有国际知名度与竞争力的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国内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服务品牌，研究建立服务品牌培育和评价标准体系，引导本地产业基础较好、市场化程度较高的企业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开展品牌拓展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。争取到2025年，合计引进培育服务业知名品牌25个，重点商业项目3个，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国家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5A级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旅游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景区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1-2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个，品牌首店20个，网红打卡点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个，形成具有行业知名度以及区域影响力的品牌活动6个以上。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提升服务业企业标准化水平。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推动区域服务业发展与国际接轨，加快科创服务、电子商务、科技成果转化等新兴服务领域标准研制，完善商贸服务、文旅服务、休闲娱乐等生活类服务业服务质量标准，开展服务标准、服务认证示范，推动企业服务标准自我声明公开和监督制度全面实施，带动片区服务企业成为行业标准的领跑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提升服务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企业服务质量。打破地域、行业和市场壁垒，健全从研发、转化到管理的多层次服务，支持企业和专业机构针对相关服务提供质量管理及评价，建立新型服务协作机制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保障服务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质量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健康运行。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48" w:name="_Toc107911748"/>
      <w:bookmarkStart w:id="49" w:name="_Hlk82724618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（六）</w:t>
      </w:r>
      <w:bookmarkEnd w:id="48"/>
      <w:bookmarkEnd w:id="49"/>
      <w:bookmarkStart w:id="50" w:name="_Hlk82724643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联动共振虹桥枢纽专项行动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围绕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数字科技创新、文旅融合、江海河空铁联运新平台等南向拓展带重要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功能，重点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创新经济、国际化公共服务、现代服务经济、总部经济、高端商务、枢纽经济以及会展商贸八大产业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与虹桥中央商务区形成产业互动，发挥固链补链强链功能。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一是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发挥区域区位和产业优势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依托具有近地优势以及交通优势的九里亭街道、九亭镇两大街镇，以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环九亭站CBD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为重点承接片区，加快高端楼宇及商业项目建设，对标虹桥商务区发展总部经济、枢纽经济、商贸服务、休闲娱乐等产业，整体提升松江北部片区商贸服务业能级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；支持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虹桥商贸城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等一批“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6+365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”常年展示交易平台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进一步发挥自贸保税功能，成为集进口、保税、物流、零售、管理、办公为一体的以美妆产品为主题的自贸展销综合体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依托佘山镇优质生态资源及高端酒店载体，重点对接虹桥国际开放枢纽会议会展等相关产业，形成松江北部片区产业交流中心以及成果展示平台，打造商旅会展功能融合发展区。依托松江北部片区多元化产业园区及载体优势，承接虹桥国际开放枢纽复合型产业需求，吸引国际化现代服务产业总部入驻，优化片区外向型产业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2205355</wp:posOffset>
                </wp:positionV>
                <wp:extent cx="1447800" cy="240665"/>
                <wp:effectExtent l="0" t="0" r="0" b="69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47800" cy="240665"/>
                        </a:xfrm>
                        <a:prstGeom prst="rect">
                          <a:avLst/>
                        </a:prstGeom>
                        <a:solidFill>
                          <a:srgbClr val="D2DEE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6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5"/>
                                <w:szCs w:val="15"/>
                                <w:lang w:eastAsia="zh-CN"/>
                              </w:rPr>
                              <w:t>先进制造业和现代服务业总部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25pt;margin-top:173.65pt;height:18.95pt;width:114pt;z-index:251662336;mso-width-relative:page;mso-height-relative:page;" fillcolor="#D2DEEF" filled="t" stroked="f" coordsize="21600,21600" o:gfxdata="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BYAAABkcnMvUEsBAhQAFAAAAAgAh07iQDSRm+jaAAAA&#10;CwEAAA8AAAAAAAAAAQAgAAAAOAAAAGRycy9kb3ducmV2LnhtbFBLAQIUABQAAAAIAIdO4kDdGwkf&#10;PgIAAFMEAAAOAAAAAAAAAAEAIAAAAD8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6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5"/>
                          <w:szCs w:val="15"/>
                          <w:lang w:eastAsia="zh-CN"/>
                        </w:rPr>
                        <w:t>先进制造业和现代服务业总部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2192020</wp:posOffset>
                </wp:positionV>
                <wp:extent cx="905510" cy="262255"/>
                <wp:effectExtent l="0" t="0" r="8890" b="444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4008120" y="3562350"/>
                          <a:ext cx="905510" cy="262255"/>
                        </a:xfrm>
                        <a:prstGeom prst="rect">
                          <a:avLst/>
                        </a:prstGeom>
                        <a:solidFill>
                          <a:srgbClr val="D2DEEF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" w:lineRule="exact"/>
                              <w:jc w:val="left"/>
                              <w:textAlignment w:val="auto"/>
                              <w:rPr>
                                <w:rFonts w:hint="eastAsia" w:ascii="黑体" w:hAnsi="黑体" w:eastAsia="黑体" w:cs="黑体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5"/>
                                <w:szCs w:val="15"/>
                                <w:lang w:eastAsia="zh-CN"/>
                              </w:rPr>
                              <w:t>会议会展、体育旅游、高端商务等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6pt;margin-top:172.6pt;height:20.65pt;width:71.3pt;z-index:251659264;mso-width-relative:page;mso-height-relative:page;" fillcolor="#D2DEEF" filled="t" stroked="f" coordsize="21600,21600" o:gfxdata="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B6un23bAAAACwEAAA8AAAAAAAAAAQAgAAAAOAAAAGRycy9kb3ducmV2LnhtbFBLAQIUABQAAAAI&#10;AIdO4kCthtpbRgIAAF4EAAAOAAAAAAAAAAEAIAAAAEA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" w:lineRule="exact"/>
                        <w:jc w:val="left"/>
                        <w:textAlignment w:val="auto"/>
                        <w:rPr>
                          <w:rFonts w:hint="eastAsia" w:ascii="黑体" w:hAnsi="黑体" w:eastAsia="黑体" w:cs="黑体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5"/>
                          <w:szCs w:val="15"/>
                          <w:lang w:eastAsia="zh-CN"/>
                        </w:rPr>
                        <w:t>会议会展、体育旅游、高端商务等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drawing>
          <wp:inline distT="0" distB="0" distL="0" distR="0">
            <wp:extent cx="5241290" cy="2409190"/>
            <wp:effectExtent l="0" t="0" r="0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683" cy="242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Cs w:val="21"/>
          <w:highlight w:val="none"/>
          <w:lang w:eastAsia="zh-CN"/>
        </w:rPr>
      </w:pPr>
      <w:r>
        <w:rPr>
          <w:rFonts w:hint="eastAsia" w:ascii="黑体" w:hAnsi="黑体" w:eastAsia="黑体" w:cs="黑体"/>
          <w:szCs w:val="21"/>
          <w:highlight w:val="none"/>
        </w:rPr>
        <w:t>图</w:t>
      </w:r>
      <w:r>
        <w:rPr>
          <w:rFonts w:hint="eastAsia" w:ascii="黑体" w:hAnsi="黑体" w:eastAsia="黑体" w:cs="黑体"/>
          <w:szCs w:val="21"/>
          <w:highlight w:val="none"/>
          <w:lang w:val="en-US" w:eastAsia="zh-CN"/>
        </w:rPr>
        <w:t xml:space="preserve">8 </w:t>
      </w:r>
      <w:r>
        <w:rPr>
          <w:rFonts w:hint="eastAsia" w:ascii="黑体" w:hAnsi="黑体" w:eastAsia="黑体" w:cs="黑体"/>
          <w:szCs w:val="21"/>
          <w:highlight w:val="none"/>
        </w:rPr>
        <w:t>联动共振虹桥枢纽专项行动实施路径示意</w:t>
      </w:r>
      <w:r>
        <w:rPr>
          <w:rFonts w:hint="eastAsia" w:ascii="黑体" w:hAnsi="黑体" w:eastAsia="黑体" w:cs="黑体"/>
          <w:szCs w:val="21"/>
          <w:highlight w:val="none"/>
          <w:lang w:eastAsia="zh-CN"/>
        </w:rPr>
        <w:t>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bookmarkStart w:id="51" w:name="_Hlk80872307"/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二是持续推进两业融合</w:t>
      </w:r>
      <w:bookmarkEnd w:id="5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松江区作为国家首批先进制造业和现代服务业融合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发展试点区域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，积极推进构建高质量的融合发展应用场景,加快建立完善具有松江特色的两业融合发展新机制、新模式。依托临港松江科技城、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交科众创园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等重点园区，形成研发、测试、维护、科技服务、创业投资等全服务链条企业集聚，打造技术产业研究院、共享研发平台、成果转化平台等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探索功能适度混合的产业用地模式，向两业融合发展项目提供适应其生产和建设周期特点的开发用地。高水平开展试点建设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三是谋划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科创产业集聚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依托科技资源加速松江整体产业转型升级。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一方面，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发力重点项目招引突破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以前端科研创新产业为重点，推进科创专业园区建设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打造高品质科创空间。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另一方面，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做强科技创新动力源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实施松江北部片区科创企业梯度培育、数量突破和质量提升“三大行动计划”，分层次、阶梯式培育雏鹰企业、瞪羚企业、独角兽企业，打造大中小企业梯次并进的创新矩阵。到2025年，基本形成一批空间结构协调、产业活力强劲、城市品质高端、服务功能完备的科创产业集聚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四是推动数字赋能转型升级。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聚焦G60科创走廊产业集群，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提高新型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基础设施建设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强度。提升泗泾商用密码小镇和洞泾人工智能小镇的产业链集聚度。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依托海尔卡奥斯、用友精智、徐工汉云等工业互联网平台，引导龙头企业开展5G+工业互联网、人工智能+工业互联网、共性基础技术+工业互联网交叉融合，拓展创新型生产性服务业发展空间，打造多元化创新服务业应用场景。加快数字化服务赋能智慧城市进程，打造“大联动、微治理”的城市治理模式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构建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“智防、智辅、智助、智利”的智慧城市治理体系。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五是完善商旅文体配套服务。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持续优化消费供给侧布局，推动以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环九亭站CBD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、G60科创云廊、洞泾TOD上盖商办等为核心的松江北部都市圈建设，高标准建设购物中心，优化百货商场规划布局，新增特色商业街区，引导行业适度集中，打造优质消费商圈。积极推动“新消费”发展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重点依托新技术、新业态、新物流，积极引进新零售行业代表企业，发展电子商务、数字贸易等线上线下融合商业新模式。大力拓展消费新场景，着手“文商旅”融合消费空间，推进泗泾下塘历史文化风貌区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、九科绿洲产城融合生态功能区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等文旅项目建设，丰富佘山旅游度假区等旅游消费形式，开展“夜间消费”活动组织，深度拓展多元消费业态，打造“松北品牌”消费形象。</w:t>
      </w:r>
    </w:p>
    <w:bookmarkEnd w:id="5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</w:pPr>
      <w:bookmarkStart w:id="52" w:name="_Toc107911749"/>
      <w:bookmarkStart w:id="53" w:name="_Hlk82725990"/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保障措施</w:t>
      </w:r>
      <w:bookmarkEnd w:id="52"/>
    </w:p>
    <w:bookmarkEnd w:id="5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54" w:name="_Toc107911750"/>
      <w:bookmarkStart w:id="55" w:name="_Hlk82725998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（一）加强组织领导</w:t>
      </w:r>
      <w:bookmarkEnd w:id="54"/>
    </w:p>
    <w:bookmarkEnd w:id="5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完善服务业建设推进机制，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发挥好区服务业发展改革工作领导小组职能，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合力推动计划组织实施和行动方案重点任务事项、项目的落地，加强对计划实施情况的跟踪分析和督促检查。全力营造服务业发展的良好氛围，统筹协调解决全市服务业发展中的跨区域、跨领域和跨部门重大问题，做好规划确立、项目推进、运营考核等相关工作，加大对本区服务业发展的相关支持力度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围绕培育质量、开放水平、载体建设、就业贡献、综合服务、创新程度、招商引资等维度，制定现代服务业发展考核评分标准。确保服务业发展取得成效。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56" w:name="_Toc107911752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（二）强化要素保障</w:t>
      </w:r>
      <w:bookmarkEnd w:id="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强化政策保障，综合用好《松江区支持服务业高质量发展的若干意见》等政策，构建服务业错位发展新优势。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强化用地保障，以项目落地作为配置用地计划指标的依据。强化资本要素保障，搭建银企对接平台，梳理筛选相关服务业企业融资需求，汇总形成企业融资需求清单推送至银行。强化要素市场化保障，落实国家鼓励类服务业用水与工业同价政策，鼓励符合条件的服务业企业参加电力市场化交易。强化人才智力支撑，加大现代服务业人才引进力度，支持区域高校建设现代服务业一流专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57" w:name="_Toc107911753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（三）调动社会参与</w:t>
      </w:r>
      <w:bookmarkEnd w:id="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加强行业协会对服务业发展的推进，发挥第三方专业机构的有利支持，提高社会各界对现代服务业的关注度和参与度。促进现代服务领域行业协会市场化运作，健全行业自律机制，建立“行政监管+社会监督”的多元监管平台。扩大行业协会的普及范围，积极吸收民营企业、外资企业等各类经济组织入会，更好发挥行业协会的桥梁纽带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</w:pPr>
      <w:bookmarkStart w:id="58" w:name="_Toc107911754"/>
      <w:bookmarkStart w:id="59" w:name="_Hlk82726091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bookmarkEnd w:id="58"/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加强人才保障</w:t>
      </w:r>
    </w:p>
    <w:bookmarkEnd w:id="5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加大人才引进和培养力度。制定和实施服务业高层次人才引进和培育计划，实施国内外一流科学家引育工程，设立海外服务业引进人才联络站和技术合作平台；充分发挥松江大学城平台对高层次人才的输出作用，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深化产教融合，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开展“订单式”培训，探索“工学结合、半工半读”的培养模式，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探索建立点对点、面对点现代技能人才定向供需对接模式，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建立现代服务业人才公共实训基地。完善和落实人才引进、培养、使用、评价、流动、激励等政策措施。进一步拓展政府提供人才公共服务的内容和项目，满足各类人才多样化的服务需求，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研究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现代服务业人才扶持奖励办法，不断优化松江北部片区人才的居住、医疗、子女教育等保障服务。</w:t>
      </w:r>
    </w:p>
    <w:sectPr>
      <w:footerReference r:id="rId3" w:type="default"/>
      <w:pgSz w:w="11906" w:h="16838"/>
      <w:pgMar w:top="2098" w:right="1361" w:bottom="1984" w:left="147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 Light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89918373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7614FD"/>
    <w:multiLevelType w:val="singleLevel"/>
    <w:tmpl w:val="FD7614FD"/>
    <w:lvl w:ilvl="0" w:tentative="0">
      <w:start w:val="1"/>
      <w:numFmt w:val="bullet"/>
      <w:lvlText w:val=""/>
      <w:lvlJc w:val="left"/>
      <w:pPr>
        <w:ind w:left="113" w:leftChars="0" w:hanging="113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E78"/>
    <w:rsid w:val="00002809"/>
    <w:rsid w:val="00004E46"/>
    <w:rsid w:val="000054D7"/>
    <w:rsid w:val="000124F0"/>
    <w:rsid w:val="00013CAF"/>
    <w:rsid w:val="000211A8"/>
    <w:rsid w:val="00023586"/>
    <w:rsid w:val="000236A0"/>
    <w:rsid w:val="00030C2D"/>
    <w:rsid w:val="000404EA"/>
    <w:rsid w:val="00041BE1"/>
    <w:rsid w:val="00043E6C"/>
    <w:rsid w:val="0005189F"/>
    <w:rsid w:val="00051995"/>
    <w:rsid w:val="00056CCD"/>
    <w:rsid w:val="00057358"/>
    <w:rsid w:val="0006173A"/>
    <w:rsid w:val="000644DF"/>
    <w:rsid w:val="00067AE2"/>
    <w:rsid w:val="0007416F"/>
    <w:rsid w:val="0007474F"/>
    <w:rsid w:val="000764CE"/>
    <w:rsid w:val="00076E16"/>
    <w:rsid w:val="00080761"/>
    <w:rsid w:val="000810A9"/>
    <w:rsid w:val="00081B9D"/>
    <w:rsid w:val="00082681"/>
    <w:rsid w:val="00083F2B"/>
    <w:rsid w:val="00084858"/>
    <w:rsid w:val="000908E2"/>
    <w:rsid w:val="00094B9B"/>
    <w:rsid w:val="00096193"/>
    <w:rsid w:val="00097374"/>
    <w:rsid w:val="000A2760"/>
    <w:rsid w:val="000A47EA"/>
    <w:rsid w:val="000A4866"/>
    <w:rsid w:val="000B14F1"/>
    <w:rsid w:val="000B349B"/>
    <w:rsid w:val="000B402C"/>
    <w:rsid w:val="000B4C32"/>
    <w:rsid w:val="000B5DA5"/>
    <w:rsid w:val="000B7591"/>
    <w:rsid w:val="000C08A3"/>
    <w:rsid w:val="000C6CD7"/>
    <w:rsid w:val="000C7E02"/>
    <w:rsid w:val="000D3357"/>
    <w:rsid w:val="000D5972"/>
    <w:rsid w:val="000E0CC6"/>
    <w:rsid w:val="000E4754"/>
    <w:rsid w:val="000E4B70"/>
    <w:rsid w:val="000F000C"/>
    <w:rsid w:val="000F071F"/>
    <w:rsid w:val="000F0F28"/>
    <w:rsid w:val="000F14A5"/>
    <w:rsid w:val="000F3283"/>
    <w:rsid w:val="00101870"/>
    <w:rsid w:val="00103F5C"/>
    <w:rsid w:val="00105617"/>
    <w:rsid w:val="00113B3A"/>
    <w:rsid w:val="00117414"/>
    <w:rsid w:val="00120DE3"/>
    <w:rsid w:val="001222CD"/>
    <w:rsid w:val="0013174C"/>
    <w:rsid w:val="00131D3E"/>
    <w:rsid w:val="00132B0D"/>
    <w:rsid w:val="001334B8"/>
    <w:rsid w:val="00133C7A"/>
    <w:rsid w:val="00137211"/>
    <w:rsid w:val="00144463"/>
    <w:rsid w:val="00144BB2"/>
    <w:rsid w:val="00145AE1"/>
    <w:rsid w:val="00146D2F"/>
    <w:rsid w:val="00152B58"/>
    <w:rsid w:val="001546B9"/>
    <w:rsid w:val="00157D8C"/>
    <w:rsid w:val="00160D56"/>
    <w:rsid w:val="001638A7"/>
    <w:rsid w:val="00165380"/>
    <w:rsid w:val="00165BE1"/>
    <w:rsid w:val="0016758C"/>
    <w:rsid w:val="00167A11"/>
    <w:rsid w:val="00170661"/>
    <w:rsid w:val="00180158"/>
    <w:rsid w:val="00181306"/>
    <w:rsid w:val="00186330"/>
    <w:rsid w:val="00186A9B"/>
    <w:rsid w:val="00186E39"/>
    <w:rsid w:val="00190C24"/>
    <w:rsid w:val="001914E5"/>
    <w:rsid w:val="00192180"/>
    <w:rsid w:val="001923E9"/>
    <w:rsid w:val="00192A89"/>
    <w:rsid w:val="00192FFA"/>
    <w:rsid w:val="001A645F"/>
    <w:rsid w:val="001B22C6"/>
    <w:rsid w:val="001B2F45"/>
    <w:rsid w:val="001B3960"/>
    <w:rsid w:val="001B3B4E"/>
    <w:rsid w:val="001B5132"/>
    <w:rsid w:val="001B5854"/>
    <w:rsid w:val="001C0587"/>
    <w:rsid w:val="001C5485"/>
    <w:rsid w:val="001C5E22"/>
    <w:rsid w:val="001D5F06"/>
    <w:rsid w:val="001D7E03"/>
    <w:rsid w:val="001E3BE1"/>
    <w:rsid w:val="001E5006"/>
    <w:rsid w:val="001E74CD"/>
    <w:rsid w:val="001F1D49"/>
    <w:rsid w:val="001F591D"/>
    <w:rsid w:val="0020300F"/>
    <w:rsid w:val="00203407"/>
    <w:rsid w:val="002037E3"/>
    <w:rsid w:val="00203854"/>
    <w:rsid w:val="00206274"/>
    <w:rsid w:val="0021153C"/>
    <w:rsid w:val="002130EB"/>
    <w:rsid w:val="0021369B"/>
    <w:rsid w:val="00213833"/>
    <w:rsid w:val="00215138"/>
    <w:rsid w:val="002202D1"/>
    <w:rsid w:val="00220B6C"/>
    <w:rsid w:val="0022258E"/>
    <w:rsid w:val="002258D4"/>
    <w:rsid w:val="0023055B"/>
    <w:rsid w:val="00240E34"/>
    <w:rsid w:val="00243717"/>
    <w:rsid w:val="0024558E"/>
    <w:rsid w:val="002479CF"/>
    <w:rsid w:val="002504E9"/>
    <w:rsid w:val="00250AEF"/>
    <w:rsid w:val="0025161C"/>
    <w:rsid w:val="00251E89"/>
    <w:rsid w:val="00253E79"/>
    <w:rsid w:val="00261AA0"/>
    <w:rsid w:val="002628D1"/>
    <w:rsid w:val="00262D2D"/>
    <w:rsid w:val="00265337"/>
    <w:rsid w:val="002670D6"/>
    <w:rsid w:val="00267A30"/>
    <w:rsid w:val="00273823"/>
    <w:rsid w:val="00276C43"/>
    <w:rsid w:val="0028077C"/>
    <w:rsid w:val="002815FB"/>
    <w:rsid w:val="00282009"/>
    <w:rsid w:val="00284F6D"/>
    <w:rsid w:val="0028521E"/>
    <w:rsid w:val="002856DC"/>
    <w:rsid w:val="00286D27"/>
    <w:rsid w:val="00290F10"/>
    <w:rsid w:val="0029268B"/>
    <w:rsid w:val="0029595A"/>
    <w:rsid w:val="002964DB"/>
    <w:rsid w:val="00296907"/>
    <w:rsid w:val="002976F7"/>
    <w:rsid w:val="002A2387"/>
    <w:rsid w:val="002A67D2"/>
    <w:rsid w:val="002B2714"/>
    <w:rsid w:val="002C0A1B"/>
    <w:rsid w:val="002C280F"/>
    <w:rsid w:val="002C3A3B"/>
    <w:rsid w:val="002C4BB6"/>
    <w:rsid w:val="002C707E"/>
    <w:rsid w:val="002C7342"/>
    <w:rsid w:val="002D239B"/>
    <w:rsid w:val="002D6278"/>
    <w:rsid w:val="002E0060"/>
    <w:rsid w:val="002E0571"/>
    <w:rsid w:val="002E1E3A"/>
    <w:rsid w:val="002E3B0A"/>
    <w:rsid w:val="002E62A7"/>
    <w:rsid w:val="002F1F48"/>
    <w:rsid w:val="002F22AC"/>
    <w:rsid w:val="002F343C"/>
    <w:rsid w:val="00302388"/>
    <w:rsid w:val="00302786"/>
    <w:rsid w:val="00311AA9"/>
    <w:rsid w:val="00311C3E"/>
    <w:rsid w:val="003158AE"/>
    <w:rsid w:val="00321605"/>
    <w:rsid w:val="00330A24"/>
    <w:rsid w:val="00330D6C"/>
    <w:rsid w:val="00337599"/>
    <w:rsid w:val="00342B71"/>
    <w:rsid w:val="00343EB8"/>
    <w:rsid w:val="0035031A"/>
    <w:rsid w:val="0035146A"/>
    <w:rsid w:val="003521E5"/>
    <w:rsid w:val="0035248E"/>
    <w:rsid w:val="00356127"/>
    <w:rsid w:val="00357213"/>
    <w:rsid w:val="003610E2"/>
    <w:rsid w:val="003634FE"/>
    <w:rsid w:val="003643A1"/>
    <w:rsid w:val="00364C16"/>
    <w:rsid w:val="003669B8"/>
    <w:rsid w:val="0037557F"/>
    <w:rsid w:val="00376118"/>
    <w:rsid w:val="003761F5"/>
    <w:rsid w:val="0038011D"/>
    <w:rsid w:val="003807B6"/>
    <w:rsid w:val="003813D0"/>
    <w:rsid w:val="003850E9"/>
    <w:rsid w:val="003864E9"/>
    <w:rsid w:val="00386A55"/>
    <w:rsid w:val="003872FA"/>
    <w:rsid w:val="003951CA"/>
    <w:rsid w:val="00395DB5"/>
    <w:rsid w:val="00397815"/>
    <w:rsid w:val="003A39B5"/>
    <w:rsid w:val="003A4C87"/>
    <w:rsid w:val="003B0CFD"/>
    <w:rsid w:val="003B16E3"/>
    <w:rsid w:val="003B2B15"/>
    <w:rsid w:val="003B3462"/>
    <w:rsid w:val="003B5701"/>
    <w:rsid w:val="003C18CF"/>
    <w:rsid w:val="003C23C0"/>
    <w:rsid w:val="003C78F8"/>
    <w:rsid w:val="003C79C2"/>
    <w:rsid w:val="003D6F2B"/>
    <w:rsid w:val="003E44A8"/>
    <w:rsid w:val="003E4F73"/>
    <w:rsid w:val="003E68F1"/>
    <w:rsid w:val="003F1806"/>
    <w:rsid w:val="003F23A8"/>
    <w:rsid w:val="003F3081"/>
    <w:rsid w:val="003F4787"/>
    <w:rsid w:val="003F563B"/>
    <w:rsid w:val="003F5D00"/>
    <w:rsid w:val="003F6F3F"/>
    <w:rsid w:val="0040022E"/>
    <w:rsid w:val="00404428"/>
    <w:rsid w:val="00405153"/>
    <w:rsid w:val="004077B1"/>
    <w:rsid w:val="00412BCC"/>
    <w:rsid w:val="0041357B"/>
    <w:rsid w:val="004141EC"/>
    <w:rsid w:val="0041476D"/>
    <w:rsid w:val="0041675B"/>
    <w:rsid w:val="00417184"/>
    <w:rsid w:val="00417B22"/>
    <w:rsid w:val="0042094A"/>
    <w:rsid w:val="0042319D"/>
    <w:rsid w:val="004244EC"/>
    <w:rsid w:val="00431071"/>
    <w:rsid w:val="004321B7"/>
    <w:rsid w:val="0043266A"/>
    <w:rsid w:val="00433E71"/>
    <w:rsid w:val="00436067"/>
    <w:rsid w:val="00437EDA"/>
    <w:rsid w:val="00441472"/>
    <w:rsid w:val="0044178B"/>
    <w:rsid w:val="004418AD"/>
    <w:rsid w:val="00442582"/>
    <w:rsid w:val="004456FD"/>
    <w:rsid w:val="004468F9"/>
    <w:rsid w:val="004471C5"/>
    <w:rsid w:val="00455409"/>
    <w:rsid w:val="00460E7C"/>
    <w:rsid w:val="00461C25"/>
    <w:rsid w:val="00463873"/>
    <w:rsid w:val="00464F4B"/>
    <w:rsid w:val="00465318"/>
    <w:rsid w:val="004679E3"/>
    <w:rsid w:val="0047069D"/>
    <w:rsid w:val="00471D74"/>
    <w:rsid w:val="00471DCF"/>
    <w:rsid w:val="00472681"/>
    <w:rsid w:val="00473579"/>
    <w:rsid w:val="00473954"/>
    <w:rsid w:val="0047518D"/>
    <w:rsid w:val="004768B7"/>
    <w:rsid w:val="00477D2A"/>
    <w:rsid w:val="00480C67"/>
    <w:rsid w:val="00493033"/>
    <w:rsid w:val="00494392"/>
    <w:rsid w:val="0049457E"/>
    <w:rsid w:val="00496F44"/>
    <w:rsid w:val="00497BCE"/>
    <w:rsid w:val="004A50AE"/>
    <w:rsid w:val="004A7314"/>
    <w:rsid w:val="004B18A5"/>
    <w:rsid w:val="004B1DD4"/>
    <w:rsid w:val="004B22CB"/>
    <w:rsid w:val="004B23CE"/>
    <w:rsid w:val="004B416C"/>
    <w:rsid w:val="004B6343"/>
    <w:rsid w:val="004C26B0"/>
    <w:rsid w:val="004C4E90"/>
    <w:rsid w:val="004C75A2"/>
    <w:rsid w:val="004D14A7"/>
    <w:rsid w:val="004D5C17"/>
    <w:rsid w:val="004D7611"/>
    <w:rsid w:val="004E1042"/>
    <w:rsid w:val="004E1C62"/>
    <w:rsid w:val="004E4FD7"/>
    <w:rsid w:val="004E606C"/>
    <w:rsid w:val="004E643B"/>
    <w:rsid w:val="004F1D84"/>
    <w:rsid w:val="004F3754"/>
    <w:rsid w:val="004F4CCB"/>
    <w:rsid w:val="004F5796"/>
    <w:rsid w:val="004F7DF4"/>
    <w:rsid w:val="005046A8"/>
    <w:rsid w:val="00504B8A"/>
    <w:rsid w:val="00505AF2"/>
    <w:rsid w:val="00507B28"/>
    <w:rsid w:val="00510691"/>
    <w:rsid w:val="0051208A"/>
    <w:rsid w:val="00516E25"/>
    <w:rsid w:val="00521932"/>
    <w:rsid w:val="00521C1C"/>
    <w:rsid w:val="00524A8F"/>
    <w:rsid w:val="00530120"/>
    <w:rsid w:val="00530B9A"/>
    <w:rsid w:val="00531441"/>
    <w:rsid w:val="00531BC0"/>
    <w:rsid w:val="00531E13"/>
    <w:rsid w:val="0053237D"/>
    <w:rsid w:val="00532FC3"/>
    <w:rsid w:val="005367F6"/>
    <w:rsid w:val="00537E3F"/>
    <w:rsid w:val="00541506"/>
    <w:rsid w:val="00544007"/>
    <w:rsid w:val="00545464"/>
    <w:rsid w:val="005501F1"/>
    <w:rsid w:val="00550E4D"/>
    <w:rsid w:val="00552AD4"/>
    <w:rsid w:val="00555E28"/>
    <w:rsid w:val="00555FC3"/>
    <w:rsid w:val="00561408"/>
    <w:rsid w:val="005632B5"/>
    <w:rsid w:val="0056418E"/>
    <w:rsid w:val="00564385"/>
    <w:rsid w:val="005678FB"/>
    <w:rsid w:val="0057173C"/>
    <w:rsid w:val="0057231D"/>
    <w:rsid w:val="005726A0"/>
    <w:rsid w:val="00572F29"/>
    <w:rsid w:val="00576EAB"/>
    <w:rsid w:val="00581204"/>
    <w:rsid w:val="00587C20"/>
    <w:rsid w:val="00593B57"/>
    <w:rsid w:val="00597177"/>
    <w:rsid w:val="005A01A6"/>
    <w:rsid w:val="005A0614"/>
    <w:rsid w:val="005A1098"/>
    <w:rsid w:val="005A37D8"/>
    <w:rsid w:val="005B1792"/>
    <w:rsid w:val="005B7EE1"/>
    <w:rsid w:val="005C1E13"/>
    <w:rsid w:val="005C207B"/>
    <w:rsid w:val="005C6CCC"/>
    <w:rsid w:val="005D0860"/>
    <w:rsid w:val="005D1D35"/>
    <w:rsid w:val="005D2EB7"/>
    <w:rsid w:val="005E1D7E"/>
    <w:rsid w:val="005E2D17"/>
    <w:rsid w:val="005F14AB"/>
    <w:rsid w:val="005F6FB2"/>
    <w:rsid w:val="005F7553"/>
    <w:rsid w:val="00600E63"/>
    <w:rsid w:val="00601954"/>
    <w:rsid w:val="0060496C"/>
    <w:rsid w:val="006061A2"/>
    <w:rsid w:val="00610360"/>
    <w:rsid w:val="0061177E"/>
    <w:rsid w:val="0061256A"/>
    <w:rsid w:val="00613FAE"/>
    <w:rsid w:val="006155A2"/>
    <w:rsid w:val="00620EA4"/>
    <w:rsid w:val="00622DE4"/>
    <w:rsid w:val="0062685F"/>
    <w:rsid w:val="006318F7"/>
    <w:rsid w:val="006408B8"/>
    <w:rsid w:val="006411FD"/>
    <w:rsid w:val="0064152E"/>
    <w:rsid w:val="00641B39"/>
    <w:rsid w:val="00642B4A"/>
    <w:rsid w:val="006444D2"/>
    <w:rsid w:val="00652518"/>
    <w:rsid w:val="006563C9"/>
    <w:rsid w:val="006566DB"/>
    <w:rsid w:val="00657DB6"/>
    <w:rsid w:val="0067098D"/>
    <w:rsid w:val="006711F5"/>
    <w:rsid w:val="00671504"/>
    <w:rsid w:val="00674FAB"/>
    <w:rsid w:val="006752E9"/>
    <w:rsid w:val="00675519"/>
    <w:rsid w:val="00676A53"/>
    <w:rsid w:val="00677BC2"/>
    <w:rsid w:val="006819F9"/>
    <w:rsid w:val="00686E3D"/>
    <w:rsid w:val="00697414"/>
    <w:rsid w:val="006A0448"/>
    <w:rsid w:val="006A1504"/>
    <w:rsid w:val="006A53F3"/>
    <w:rsid w:val="006B4F63"/>
    <w:rsid w:val="006B5D7E"/>
    <w:rsid w:val="006B66D1"/>
    <w:rsid w:val="006C1ADB"/>
    <w:rsid w:val="006C35F6"/>
    <w:rsid w:val="006D07BA"/>
    <w:rsid w:val="006D3FA2"/>
    <w:rsid w:val="006D4592"/>
    <w:rsid w:val="006D7D1C"/>
    <w:rsid w:val="006E0157"/>
    <w:rsid w:val="006E054A"/>
    <w:rsid w:val="006E124F"/>
    <w:rsid w:val="006F3151"/>
    <w:rsid w:val="006F3BFC"/>
    <w:rsid w:val="006F50ED"/>
    <w:rsid w:val="00701CFD"/>
    <w:rsid w:val="00702017"/>
    <w:rsid w:val="00704DD0"/>
    <w:rsid w:val="00707C1C"/>
    <w:rsid w:val="00707F77"/>
    <w:rsid w:val="00713C49"/>
    <w:rsid w:val="00713F91"/>
    <w:rsid w:val="00722004"/>
    <w:rsid w:val="0072316B"/>
    <w:rsid w:val="00723FEC"/>
    <w:rsid w:val="0072770D"/>
    <w:rsid w:val="0073025C"/>
    <w:rsid w:val="007317D5"/>
    <w:rsid w:val="0073263E"/>
    <w:rsid w:val="00733306"/>
    <w:rsid w:val="00735D1A"/>
    <w:rsid w:val="00740317"/>
    <w:rsid w:val="00751804"/>
    <w:rsid w:val="00751A07"/>
    <w:rsid w:val="0075487A"/>
    <w:rsid w:val="00760446"/>
    <w:rsid w:val="00762FC3"/>
    <w:rsid w:val="00764159"/>
    <w:rsid w:val="0077353F"/>
    <w:rsid w:val="007771A1"/>
    <w:rsid w:val="00783192"/>
    <w:rsid w:val="007832DB"/>
    <w:rsid w:val="00784976"/>
    <w:rsid w:val="00785C37"/>
    <w:rsid w:val="0078632E"/>
    <w:rsid w:val="00787741"/>
    <w:rsid w:val="007A1955"/>
    <w:rsid w:val="007A2E1B"/>
    <w:rsid w:val="007A56AB"/>
    <w:rsid w:val="007B0AC8"/>
    <w:rsid w:val="007B139A"/>
    <w:rsid w:val="007B1C37"/>
    <w:rsid w:val="007B1C91"/>
    <w:rsid w:val="007B2405"/>
    <w:rsid w:val="007B26CF"/>
    <w:rsid w:val="007B2F2B"/>
    <w:rsid w:val="007B5E93"/>
    <w:rsid w:val="007B6407"/>
    <w:rsid w:val="007B669F"/>
    <w:rsid w:val="007B7F21"/>
    <w:rsid w:val="007C16E1"/>
    <w:rsid w:val="007C2824"/>
    <w:rsid w:val="007C3C03"/>
    <w:rsid w:val="007D0388"/>
    <w:rsid w:val="007D0603"/>
    <w:rsid w:val="007D2279"/>
    <w:rsid w:val="007D24B2"/>
    <w:rsid w:val="007D263E"/>
    <w:rsid w:val="007D3F78"/>
    <w:rsid w:val="007D4215"/>
    <w:rsid w:val="007D49A7"/>
    <w:rsid w:val="007D4B10"/>
    <w:rsid w:val="007D4D70"/>
    <w:rsid w:val="007E07D0"/>
    <w:rsid w:val="007E0EC5"/>
    <w:rsid w:val="007E12C7"/>
    <w:rsid w:val="007E3398"/>
    <w:rsid w:val="007E4944"/>
    <w:rsid w:val="007E5C0F"/>
    <w:rsid w:val="007F0B93"/>
    <w:rsid w:val="007F4E35"/>
    <w:rsid w:val="00802854"/>
    <w:rsid w:val="00802CCE"/>
    <w:rsid w:val="00805094"/>
    <w:rsid w:val="00807A32"/>
    <w:rsid w:val="00811C32"/>
    <w:rsid w:val="00814239"/>
    <w:rsid w:val="00816621"/>
    <w:rsid w:val="00823D41"/>
    <w:rsid w:val="00825D3B"/>
    <w:rsid w:val="00826B9C"/>
    <w:rsid w:val="0083153F"/>
    <w:rsid w:val="0083273E"/>
    <w:rsid w:val="0084407D"/>
    <w:rsid w:val="008462A1"/>
    <w:rsid w:val="00846918"/>
    <w:rsid w:val="00850F79"/>
    <w:rsid w:val="00851B2A"/>
    <w:rsid w:val="0085518A"/>
    <w:rsid w:val="0085762E"/>
    <w:rsid w:val="00857E30"/>
    <w:rsid w:val="00873423"/>
    <w:rsid w:val="00876432"/>
    <w:rsid w:val="00881391"/>
    <w:rsid w:val="00884C47"/>
    <w:rsid w:val="008851EC"/>
    <w:rsid w:val="00886443"/>
    <w:rsid w:val="008877D3"/>
    <w:rsid w:val="00897B91"/>
    <w:rsid w:val="008A1B4B"/>
    <w:rsid w:val="008A3124"/>
    <w:rsid w:val="008A4FB6"/>
    <w:rsid w:val="008B3E41"/>
    <w:rsid w:val="008B43F5"/>
    <w:rsid w:val="008B7D95"/>
    <w:rsid w:val="008C2669"/>
    <w:rsid w:val="008C3154"/>
    <w:rsid w:val="008C350E"/>
    <w:rsid w:val="008D24FB"/>
    <w:rsid w:val="008D3333"/>
    <w:rsid w:val="008D34E6"/>
    <w:rsid w:val="008E43AF"/>
    <w:rsid w:val="008F42AA"/>
    <w:rsid w:val="008F604E"/>
    <w:rsid w:val="00900ABE"/>
    <w:rsid w:val="00903B78"/>
    <w:rsid w:val="00903F17"/>
    <w:rsid w:val="009067A3"/>
    <w:rsid w:val="00906D94"/>
    <w:rsid w:val="0090701C"/>
    <w:rsid w:val="00907044"/>
    <w:rsid w:val="0091134B"/>
    <w:rsid w:val="0091153C"/>
    <w:rsid w:val="009122B6"/>
    <w:rsid w:val="009129F1"/>
    <w:rsid w:val="0091459C"/>
    <w:rsid w:val="0091788D"/>
    <w:rsid w:val="009251B2"/>
    <w:rsid w:val="00925592"/>
    <w:rsid w:val="0093564C"/>
    <w:rsid w:val="009359D1"/>
    <w:rsid w:val="00936D9B"/>
    <w:rsid w:val="009374CA"/>
    <w:rsid w:val="00940362"/>
    <w:rsid w:val="0094177B"/>
    <w:rsid w:val="00941C7F"/>
    <w:rsid w:val="00941EC2"/>
    <w:rsid w:val="00953660"/>
    <w:rsid w:val="00956BC8"/>
    <w:rsid w:val="00961559"/>
    <w:rsid w:val="009619A6"/>
    <w:rsid w:val="00961F49"/>
    <w:rsid w:val="0096466D"/>
    <w:rsid w:val="00970CFE"/>
    <w:rsid w:val="009716CF"/>
    <w:rsid w:val="00974179"/>
    <w:rsid w:val="00974458"/>
    <w:rsid w:val="00982F99"/>
    <w:rsid w:val="00990FD9"/>
    <w:rsid w:val="00991B7F"/>
    <w:rsid w:val="00993EF6"/>
    <w:rsid w:val="009A42B6"/>
    <w:rsid w:val="009A6A99"/>
    <w:rsid w:val="009A76C8"/>
    <w:rsid w:val="009B19E2"/>
    <w:rsid w:val="009B1AFF"/>
    <w:rsid w:val="009C2833"/>
    <w:rsid w:val="009C6C82"/>
    <w:rsid w:val="009C751C"/>
    <w:rsid w:val="009D103C"/>
    <w:rsid w:val="009D1D1F"/>
    <w:rsid w:val="009D20EC"/>
    <w:rsid w:val="009D5428"/>
    <w:rsid w:val="009D6633"/>
    <w:rsid w:val="009D77E3"/>
    <w:rsid w:val="009D7CA8"/>
    <w:rsid w:val="009E1BBD"/>
    <w:rsid w:val="009E24B8"/>
    <w:rsid w:val="009E3BA9"/>
    <w:rsid w:val="009F0988"/>
    <w:rsid w:val="009F4767"/>
    <w:rsid w:val="009F538B"/>
    <w:rsid w:val="009F6BB8"/>
    <w:rsid w:val="009F6ED3"/>
    <w:rsid w:val="009F7AAC"/>
    <w:rsid w:val="00A0119C"/>
    <w:rsid w:val="00A02175"/>
    <w:rsid w:val="00A10E2A"/>
    <w:rsid w:val="00A1558D"/>
    <w:rsid w:val="00A21325"/>
    <w:rsid w:val="00A23F51"/>
    <w:rsid w:val="00A25064"/>
    <w:rsid w:val="00A257E6"/>
    <w:rsid w:val="00A26B6B"/>
    <w:rsid w:val="00A27CA3"/>
    <w:rsid w:val="00A3431D"/>
    <w:rsid w:val="00A34B22"/>
    <w:rsid w:val="00A34FB9"/>
    <w:rsid w:val="00A40A5F"/>
    <w:rsid w:val="00A40F16"/>
    <w:rsid w:val="00A4120D"/>
    <w:rsid w:val="00A4473E"/>
    <w:rsid w:val="00A45496"/>
    <w:rsid w:val="00A4738C"/>
    <w:rsid w:val="00A52A8E"/>
    <w:rsid w:val="00A60B2E"/>
    <w:rsid w:val="00A67157"/>
    <w:rsid w:val="00A722DB"/>
    <w:rsid w:val="00A729C5"/>
    <w:rsid w:val="00A819BC"/>
    <w:rsid w:val="00A834DD"/>
    <w:rsid w:val="00A83CFE"/>
    <w:rsid w:val="00A84251"/>
    <w:rsid w:val="00A87E80"/>
    <w:rsid w:val="00A90F72"/>
    <w:rsid w:val="00A95C59"/>
    <w:rsid w:val="00AA1D2C"/>
    <w:rsid w:val="00AA42C8"/>
    <w:rsid w:val="00AA446C"/>
    <w:rsid w:val="00AA6B31"/>
    <w:rsid w:val="00AA7359"/>
    <w:rsid w:val="00AB0FFB"/>
    <w:rsid w:val="00AB1802"/>
    <w:rsid w:val="00AB3580"/>
    <w:rsid w:val="00AB4B3E"/>
    <w:rsid w:val="00AC01DA"/>
    <w:rsid w:val="00AC1499"/>
    <w:rsid w:val="00AC4ADE"/>
    <w:rsid w:val="00AC6448"/>
    <w:rsid w:val="00AC717C"/>
    <w:rsid w:val="00AD3E2B"/>
    <w:rsid w:val="00AD435C"/>
    <w:rsid w:val="00AD492C"/>
    <w:rsid w:val="00AE56F1"/>
    <w:rsid w:val="00AE6325"/>
    <w:rsid w:val="00AE641E"/>
    <w:rsid w:val="00AF104A"/>
    <w:rsid w:val="00AF2D87"/>
    <w:rsid w:val="00AF683A"/>
    <w:rsid w:val="00B01A26"/>
    <w:rsid w:val="00B036A2"/>
    <w:rsid w:val="00B05941"/>
    <w:rsid w:val="00B10892"/>
    <w:rsid w:val="00B14D19"/>
    <w:rsid w:val="00B16D51"/>
    <w:rsid w:val="00B2135F"/>
    <w:rsid w:val="00B23265"/>
    <w:rsid w:val="00B256CA"/>
    <w:rsid w:val="00B264E3"/>
    <w:rsid w:val="00B2760F"/>
    <w:rsid w:val="00B3462E"/>
    <w:rsid w:val="00B34677"/>
    <w:rsid w:val="00B373B2"/>
    <w:rsid w:val="00B37737"/>
    <w:rsid w:val="00B40004"/>
    <w:rsid w:val="00B52D93"/>
    <w:rsid w:val="00B550CA"/>
    <w:rsid w:val="00B626C1"/>
    <w:rsid w:val="00B635A4"/>
    <w:rsid w:val="00B70730"/>
    <w:rsid w:val="00B720E2"/>
    <w:rsid w:val="00B7648A"/>
    <w:rsid w:val="00B77CFD"/>
    <w:rsid w:val="00B83D6C"/>
    <w:rsid w:val="00B83E85"/>
    <w:rsid w:val="00B86887"/>
    <w:rsid w:val="00B86CC9"/>
    <w:rsid w:val="00B91661"/>
    <w:rsid w:val="00B93D67"/>
    <w:rsid w:val="00B96E23"/>
    <w:rsid w:val="00BA5DD4"/>
    <w:rsid w:val="00BB0188"/>
    <w:rsid w:val="00BB01D1"/>
    <w:rsid w:val="00BB15B2"/>
    <w:rsid w:val="00BB4B54"/>
    <w:rsid w:val="00BB6182"/>
    <w:rsid w:val="00BC057B"/>
    <w:rsid w:val="00BC0678"/>
    <w:rsid w:val="00BC113A"/>
    <w:rsid w:val="00BD2A70"/>
    <w:rsid w:val="00BD52FA"/>
    <w:rsid w:val="00BE2FFF"/>
    <w:rsid w:val="00BE356F"/>
    <w:rsid w:val="00BE47E6"/>
    <w:rsid w:val="00BE60C3"/>
    <w:rsid w:val="00BF1770"/>
    <w:rsid w:val="00BF2CA6"/>
    <w:rsid w:val="00BF3151"/>
    <w:rsid w:val="00C02280"/>
    <w:rsid w:val="00C111EB"/>
    <w:rsid w:val="00C20D94"/>
    <w:rsid w:val="00C235F7"/>
    <w:rsid w:val="00C26CC9"/>
    <w:rsid w:val="00C26D74"/>
    <w:rsid w:val="00C32302"/>
    <w:rsid w:val="00C33C29"/>
    <w:rsid w:val="00C36044"/>
    <w:rsid w:val="00C423DD"/>
    <w:rsid w:val="00C46698"/>
    <w:rsid w:val="00C4789D"/>
    <w:rsid w:val="00C51EDB"/>
    <w:rsid w:val="00C55B59"/>
    <w:rsid w:val="00C60DC7"/>
    <w:rsid w:val="00C61379"/>
    <w:rsid w:val="00C6494D"/>
    <w:rsid w:val="00C7241B"/>
    <w:rsid w:val="00C72B32"/>
    <w:rsid w:val="00C73270"/>
    <w:rsid w:val="00C747E0"/>
    <w:rsid w:val="00C75160"/>
    <w:rsid w:val="00C752B6"/>
    <w:rsid w:val="00C810AE"/>
    <w:rsid w:val="00C81846"/>
    <w:rsid w:val="00C81ADE"/>
    <w:rsid w:val="00C844E3"/>
    <w:rsid w:val="00C9353D"/>
    <w:rsid w:val="00C94A97"/>
    <w:rsid w:val="00CA11B4"/>
    <w:rsid w:val="00CA1F78"/>
    <w:rsid w:val="00CA29BF"/>
    <w:rsid w:val="00CA37F4"/>
    <w:rsid w:val="00CA3C83"/>
    <w:rsid w:val="00CA4011"/>
    <w:rsid w:val="00CA4BCC"/>
    <w:rsid w:val="00CA6789"/>
    <w:rsid w:val="00CA7588"/>
    <w:rsid w:val="00CB11DF"/>
    <w:rsid w:val="00CB4396"/>
    <w:rsid w:val="00CB5735"/>
    <w:rsid w:val="00CB707D"/>
    <w:rsid w:val="00CC1D2D"/>
    <w:rsid w:val="00CC1D84"/>
    <w:rsid w:val="00CC5C6B"/>
    <w:rsid w:val="00CC5E44"/>
    <w:rsid w:val="00CD0082"/>
    <w:rsid w:val="00CD127B"/>
    <w:rsid w:val="00CD370B"/>
    <w:rsid w:val="00CE2CE9"/>
    <w:rsid w:val="00CE31F3"/>
    <w:rsid w:val="00CF0E17"/>
    <w:rsid w:val="00CF1239"/>
    <w:rsid w:val="00CF20E5"/>
    <w:rsid w:val="00D004F9"/>
    <w:rsid w:val="00D014D1"/>
    <w:rsid w:val="00D01E95"/>
    <w:rsid w:val="00D024C1"/>
    <w:rsid w:val="00D12BF3"/>
    <w:rsid w:val="00D15968"/>
    <w:rsid w:val="00D16E08"/>
    <w:rsid w:val="00D23D70"/>
    <w:rsid w:val="00D24B1A"/>
    <w:rsid w:val="00D2604E"/>
    <w:rsid w:val="00D33DE5"/>
    <w:rsid w:val="00D35B56"/>
    <w:rsid w:val="00D36C3C"/>
    <w:rsid w:val="00D405BF"/>
    <w:rsid w:val="00D40694"/>
    <w:rsid w:val="00D42E19"/>
    <w:rsid w:val="00D46086"/>
    <w:rsid w:val="00D529AA"/>
    <w:rsid w:val="00D5419F"/>
    <w:rsid w:val="00D5505E"/>
    <w:rsid w:val="00D63E6A"/>
    <w:rsid w:val="00D713B0"/>
    <w:rsid w:val="00D74767"/>
    <w:rsid w:val="00D75D51"/>
    <w:rsid w:val="00D7614F"/>
    <w:rsid w:val="00D819E1"/>
    <w:rsid w:val="00D85240"/>
    <w:rsid w:val="00D85995"/>
    <w:rsid w:val="00D871DC"/>
    <w:rsid w:val="00D90BBF"/>
    <w:rsid w:val="00D91C0C"/>
    <w:rsid w:val="00D93550"/>
    <w:rsid w:val="00D93E78"/>
    <w:rsid w:val="00D94D5E"/>
    <w:rsid w:val="00DA08C4"/>
    <w:rsid w:val="00DA4C3C"/>
    <w:rsid w:val="00DA50CA"/>
    <w:rsid w:val="00DB058D"/>
    <w:rsid w:val="00DB0FE8"/>
    <w:rsid w:val="00DB45C1"/>
    <w:rsid w:val="00DB787A"/>
    <w:rsid w:val="00DB7C5F"/>
    <w:rsid w:val="00DC0F83"/>
    <w:rsid w:val="00DC2298"/>
    <w:rsid w:val="00DC4E3F"/>
    <w:rsid w:val="00DC5EA8"/>
    <w:rsid w:val="00DD0C80"/>
    <w:rsid w:val="00DD1905"/>
    <w:rsid w:val="00DD381D"/>
    <w:rsid w:val="00DE0967"/>
    <w:rsid w:val="00DE3C74"/>
    <w:rsid w:val="00DE5ACB"/>
    <w:rsid w:val="00DF0829"/>
    <w:rsid w:val="00DF0E2A"/>
    <w:rsid w:val="00DF68F9"/>
    <w:rsid w:val="00DF7082"/>
    <w:rsid w:val="00E00DC9"/>
    <w:rsid w:val="00E02CF9"/>
    <w:rsid w:val="00E02D26"/>
    <w:rsid w:val="00E03594"/>
    <w:rsid w:val="00E03AB0"/>
    <w:rsid w:val="00E11EA5"/>
    <w:rsid w:val="00E123A4"/>
    <w:rsid w:val="00E156E6"/>
    <w:rsid w:val="00E219AA"/>
    <w:rsid w:val="00E220CC"/>
    <w:rsid w:val="00E25786"/>
    <w:rsid w:val="00E3291D"/>
    <w:rsid w:val="00E364C5"/>
    <w:rsid w:val="00E410B9"/>
    <w:rsid w:val="00E411D4"/>
    <w:rsid w:val="00E44982"/>
    <w:rsid w:val="00E46BB3"/>
    <w:rsid w:val="00E46BE9"/>
    <w:rsid w:val="00E46D94"/>
    <w:rsid w:val="00E5223F"/>
    <w:rsid w:val="00E61794"/>
    <w:rsid w:val="00E61FE8"/>
    <w:rsid w:val="00E62374"/>
    <w:rsid w:val="00E646CE"/>
    <w:rsid w:val="00E6478C"/>
    <w:rsid w:val="00E65087"/>
    <w:rsid w:val="00E65C35"/>
    <w:rsid w:val="00E70805"/>
    <w:rsid w:val="00E71CC0"/>
    <w:rsid w:val="00E7355E"/>
    <w:rsid w:val="00E7362E"/>
    <w:rsid w:val="00E74B45"/>
    <w:rsid w:val="00E81386"/>
    <w:rsid w:val="00E83305"/>
    <w:rsid w:val="00E8343C"/>
    <w:rsid w:val="00E90C51"/>
    <w:rsid w:val="00E9627C"/>
    <w:rsid w:val="00E97096"/>
    <w:rsid w:val="00EA2DA6"/>
    <w:rsid w:val="00EA32E9"/>
    <w:rsid w:val="00EA6A45"/>
    <w:rsid w:val="00EB0F79"/>
    <w:rsid w:val="00EB749A"/>
    <w:rsid w:val="00EC3EB1"/>
    <w:rsid w:val="00EC420F"/>
    <w:rsid w:val="00EC5636"/>
    <w:rsid w:val="00EC764E"/>
    <w:rsid w:val="00EC7A05"/>
    <w:rsid w:val="00ED019C"/>
    <w:rsid w:val="00ED0FD4"/>
    <w:rsid w:val="00EE1DF1"/>
    <w:rsid w:val="00EE265F"/>
    <w:rsid w:val="00EE7221"/>
    <w:rsid w:val="00EF550A"/>
    <w:rsid w:val="00EF753B"/>
    <w:rsid w:val="00EF7D68"/>
    <w:rsid w:val="00F04087"/>
    <w:rsid w:val="00F06696"/>
    <w:rsid w:val="00F108BF"/>
    <w:rsid w:val="00F137D4"/>
    <w:rsid w:val="00F14CD6"/>
    <w:rsid w:val="00F14DCC"/>
    <w:rsid w:val="00F14E67"/>
    <w:rsid w:val="00F14F4F"/>
    <w:rsid w:val="00F20783"/>
    <w:rsid w:val="00F21999"/>
    <w:rsid w:val="00F233A7"/>
    <w:rsid w:val="00F25B38"/>
    <w:rsid w:val="00F26346"/>
    <w:rsid w:val="00F267E9"/>
    <w:rsid w:val="00F310DB"/>
    <w:rsid w:val="00F32B86"/>
    <w:rsid w:val="00F3436C"/>
    <w:rsid w:val="00F41FAE"/>
    <w:rsid w:val="00F45073"/>
    <w:rsid w:val="00F4705E"/>
    <w:rsid w:val="00F477AF"/>
    <w:rsid w:val="00F538DC"/>
    <w:rsid w:val="00F54012"/>
    <w:rsid w:val="00F55AAA"/>
    <w:rsid w:val="00F55D23"/>
    <w:rsid w:val="00F619C6"/>
    <w:rsid w:val="00F623AA"/>
    <w:rsid w:val="00F63FA9"/>
    <w:rsid w:val="00F64217"/>
    <w:rsid w:val="00F67315"/>
    <w:rsid w:val="00F676F3"/>
    <w:rsid w:val="00F7017A"/>
    <w:rsid w:val="00F70936"/>
    <w:rsid w:val="00F73926"/>
    <w:rsid w:val="00F77122"/>
    <w:rsid w:val="00F77266"/>
    <w:rsid w:val="00F77EBD"/>
    <w:rsid w:val="00F81577"/>
    <w:rsid w:val="00F818F8"/>
    <w:rsid w:val="00F81FF5"/>
    <w:rsid w:val="00F86168"/>
    <w:rsid w:val="00F879DD"/>
    <w:rsid w:val="00F91FC9"/>
    <w:rsid w:val="00F9521D"/>
    <w:rsid w:val="00FA14BF"/>
    <w:rsid w:val="00FA7025"/>
    <w:rsid w:val="00FB1167"/>
    <w:rsid w:val="00FB1E5F"/>
    <w:rsid w:val="00FB35CB"/>
    <w:rsid w:val="00FB6403"/>
    <w:rsid w:val="00FC26CC"/>
    <w:rsid w:val="00FC45B9"/>
    <w:rsid w:val="00FD44A2"/>
    <w:rsid w:val="00FD4D87"/>
    <w:rsid w:val="00FE3B63"/>
    <w:rsid w:val="00FE4FAF"/>
    <w:rsid w:val="00FE69BD"/>
    <w:rsid w:val="00FE79ED"/>
    <w:rsid w:val="00FF0A3F"/>
    <w:rsid w:val="00FF5798"/>
    <w:rsid w:val="057EAD0F"/>
    <w:rsid w:val="0FFBB51A"/>
    <w:rsid w:val="0FFF33AD"/>
    <w:rsid w:val="13BF2D11"/>
    <w:rsid w:val="16FFCB48"/>
    <w:rsid w:val="17BF4765"/>
    <w:rsid w:val="1A7984DD"/>
    <w:rsid w:val="1FA378F1"/>
    <w:rsid w:val="1FE49B96"/>
    <w:rsid w:val="1FF51577"/>
    <w:rsid w:val="1FF73369"/>
    <w:rsid w:val="23F766C4"/>
    <w:rsid w:val="2CFFBBB8"/>
    <w:rsid w:val="2EFED016"/>
    <w:rsid w:val="2F7A0612"/>
    <w:rsid w:val="2F7E8133"/>
    <w:rsid w:val="2FCB6205"/>
    <w:rsid w:val="2FF7146A"/>
    <w:rsid w:val="334D4E94"/>
    <w:rsid w:val="33EF28B6"/>
    <w:rsid w:val="350B4907"/>
    <w:rsid w:val="39F7C604"/>
    <w:rsid w:val="3B7EA2C5"/>
    <w:rsid w:val="3B9F4D5B"/>
    <w:rsid w:val="3BDD3073"/>
    <w:rsid w:val="3CB7B38D"/>
    <w:rsid w:val="3CBDBE35"/>
    <w:rsid w:val="3CF6B05E"/>
    <w:rsid w:val="3FE7E907"/>
    <w:rsid w:val="3FEAFA9B"/>
    <w:rsid w:val="3FF759C0"/>
    <w:rsid w:val="3FFFF56D"/>
    <w:rsid w:val="3FFFF639"/>
    <w:rsid w:val="459FC19F"/>
    <w:rsid w:val="47FD40D4"/>
    <w:rsid w:val="4DB41FD8"/>
    <w:rsid w:val="4F47D0E2"/>
    <w:rsid w:val="4F8E4085"/>
    <w:rsid w:val="553B572C"/>
    <w:rsid w:val="5737F85C"/>
    <w:rsid w:val="57FEAD96"/>
    <w:rsid w:val="58DF1ABB"/>
    <w:rsid w:val="59FEC4F7"/>
    <w:rsid w:val="5B77A48F"/>
    <w:rsid w:val="5B9A63BF"/>
    <w:rsid w:val="5DBFAA4C"/>
    <w:rsid w:val="5DEFF502"/>
    <w:rsid w:val="5E0B8E5E"/>
    <w:rsid w:val="5E3F3DE0"/>
    <w:rsid w:val="5E6E3BC5"/>
    <w:rsid w:val="5EF3192F"/>
    <w:rsid w:val="5FF5278E"/>
    <w:rsid w:val="5FF7BADD"/>
    <w:rsid w:val="5FFF9663"/>
    <w:rsid w:val="617E9DD6"/>
    <w:rsid w:val="63DF4A53"/>
    <w:rsid w:val="67433BD8"/>
    <w:rsid w:val="67EB5172"/>
    <w:rsid w:val="67FD2936"/>
    <w:rsid w:val="67FD8F18"/>
    <w:rsid w:val="6B2F5B1E"/>
    <w:rsid w:val="6BEFB4D0"/>
    <w:rsid w:val="6DBA33C4"/>
    <w:rsid w:val="6DC540B5"/>
    <w:rsid w:val="6EDED3F3"/>
    <w:rsid w:val="6EFD292F"/>
    <w:rsid w:val="6EFE65B3"/>
    <w:rsid w:val="6F7F29F8"/>
    <w:rsid w:val="6FA71DE1"/>
    <w:rsid w:val="6FAE7479"/>
    <w:rsid w:val="6FBEC9B2"/>
    <w:rsid w:val="6FE7BFEA"/>
    <w:rsid w:val="6FEF9D3A"/>
    <w:rsid w:val="6FFFDEE8"/>
    <w:rsid w:val="713FD35C"/>
    <w:rsid w:val="717BA363"/>
    <w:rsid w:val="73AF8BA8"/>
    <w:rsid w:val="746FC0FD"/>
    <w:rsid w:val="76BF36FD"/>
    <w:rsid w:val="76EF9B1D"/>
    <w:rsid w:val="76F75AE5"/>
    <w:rsid w:val="76FA4473"/>
    <w:rsid w:val="776B4138"/>
    <w:rsid w:val="77CB35D7"/>
    <w:rsid w:val="77D474CE"/>
    <w:rsid w:val="77EF41AF"/>
    <w:rsid w:val="77F7D521"/>
    <w:rsid w:val="77FF374E"/>
    <w:rsid w:val="77FF5CB1"/>
    <w:rsid w:val="79EE5F99"/>
    <w:rsid w:val="79EF946C"/>
    <w:rsid w:val="7AF3E6D9"/>
    <w:rsid w:val="7B5F226B"/>
    <w:rsid w:val="7B770290"/>
    <w:rsid w:val="7B77EA86"/>
    <w:rsid w:val="7B951E6D"/>
    <w:rsid w:val="7B9DA6D5"/>
    <w:rsid w:val="7BE749A7"/>
    <w:rsid w:val="7BFBD568"/>
    <w:rsid w:val="7C9FFFF7"/>
    <w:rsid w:val="7CDE533A"/>
    <w:rsid w:val="7CEDD038"/>
    <w:rsid w:val="7DDB675C"/>
    <w:rsid w:val="7DEBC354"/>
    <w:rsid w:val="7EEBF90E"/>
    <w:rsid w:val="7F3E7D9B"/>
    <w:rsid w:val="7F570C4E"/>
    <w:rsid w:val="7F7AED3B"/>
    <w:rsid w:val="7FAFFE39"/>
    <w:rsid w:val="7FDB22FD"/>
    <w:rsid w:val="7FEB4D1A"/>
    <w:rsid w:val="7FEEF8F6"/>
    <w:rsid w:val="7FEFE27B"/>
    <w:rsid w:val="7FEFF32A"/>
    <w:rsid w:val="7FF1C44D"/>
    <w:rsid w:val="7FF1ED08"/>
    <w:rsid w:val="7FF3A9CD"/>
    <w:rsid w:val="7FF3D983"/>
    <w:rsid w:val="7FF79C61"/>
    <w:rsid w:val="7FF7F451"/>
    <w:rsid w:val="7FFFAF71"/>
    <w:rsid w:val="7FFFDADA"/>
    <w:rsid w:val="8DFF7AB2"/>
    <w:rsid w:val="92FB4388"/>
    <w:rsid w:val="97FE8ECF"/>
    <w:rsid w:val="9D7770C7"/>
    <w:rsid w:val="9F4A464B"/>
    <w:rsid w:val="9F6F3F7F"/>
    <w:rsid w:val="9FF76B2A"/>
    <w:rsid w:val="A747BF86"/>
    <w:rsid w:val="AB7F83F4"/>
    <w:rsid w:val="B31F5F1E"/>
    <w:rsid w:val="B4F359F1"/>
    <w:rsid w:val="B557369E"/>
    <w:rsid w:val="B63B0278"/>
    <w:rsid w:val="B76F7D29"/>
    <w:rsid w:val="B9F925A7"/>
    <w:rsid w:val="BABF5346"/>
    <w:rsid w:val="BDAFCB13"/>
    <w:rsid w:val="BDFE2B32"/>
    <w:rsid w:val="BEEFC9E4"/>
    <w:rsid w:val="BFA3AE90"/>
    <w:rsid w:val="BFBEAC82"/>
    <w:rsid w:val="BFDB3148"/>
    <w:rsid w:val="BFE6E9B5"/>
    <w:rsid w:val="C7EB9246"/>
    <w:rsid w:val="CEFE3FA3"/>
    <w:rsid w:val="CFBF0076"/>
    <w:rsid w:val="CFEFE9BC"/>
    <w:rsid w:val="D5CE5E3F"/>
    <w:rsid w:val="D7B680BA"/>
    <w:rsid w:val="D7E7C0EF"/>
    <w:rsid w:val="D99502CA"/>
    <w:rsid w:val="DA3F672A"/>
    <w:rsid w:val="DBFF9977"/>
    <w:rsid w:val="DCBD6D66"/>
    <w:rsid w:val="DCBF8D52"/>
    <w:rsid w:val="DCFB4E1A"/>
    <w:rsid w:val="DDFA8D32"/>
    <w:rsid w:val="DDFF2CFE"/>
    <w:rsid w:val="DE8FE3F7"/>
    <w:rsid w:val="DEF0D91B"/>
    <w:rsid w:val="DEF58650"/>
    <w:rsid w:val="DFEF18D7"/>
    <w:rsid w:val="DFFF02ED"/>
    <w:rsid w:val="E2DD6ABD"/>
    <w:rsid w:val="E2F1F1B1"/>
    <w:rsid w:val="E5FF320C"/>
    <w:rsid w:val="E6B76327"/>
    <w:rsid w:val="E6F32E70"/>
    <w:rsid w:val="E8EF4B14"/>
    <w:rsid w:val="E92E9505"/>
    <w:rsid w:val="E977948E"/>
    <w:rsid w:val="EB753EDD"/>
    <w:rsid w:val="EBEDA176"/>
    <w:rsid w:val="EBFDE881"/>
    <w:rsid w:val="EEED8DBD"/>
    <w:rsid w:val="EEFD67F2"/>
    <w:rsid w:val="EFBFAA83"/>
    <w:rsid w:val="EFFB1439"/>
    <w:rsid w:val="F1FF842D"/>
    <w:rsid w:val="F3BFCE1A"/>
    <w:rsid w:val="F4ABF268"/>
    <w:rsid w:val="F5BD9991"/>
    <w:rsid w:val="F5BF7797"/>
    <w:rsid w:val="F5CC96B4"/>
    <w:rsid w:val="F6B70AE3"/>
    <w:rsid w:val="F6FF1D66"/>
    <w:rsid w:val="F77F749B"/>
    <w:rsid w:val="F77F82E6"/>
    <w:rsid w:val="F7DA8BE5"/>
    <w:rsid w:val="F7DF795C"/>
    <w:rsid w:val="F7E7F3DA"/>
    <w:rsid w:val="F7F976A1"/>
    <w:rsid w:val="F7FFD9E6"/>
    <w:rsid w:val="F8EF04B1"/>
    <w:rsid w:val="F97AB690"/>
    <w:rsid w:val="F9CE2B31"/>
    <w:rsid w:val="F9D7DEAD"/>
    <w:rsid w:val="F9E764FE"/>
    <w:rsid w:val="FABF520C"/>
    <w:rsid w:val="FAF3EC81"/>
    <w:rsid w:val="FB1DEE15"/>
    <w:rsid w:val="FB9F784A"/>
    <w:rsid w:val="FBD057A7"/>
    <w:rsid w:val="FBFD0562"/>
    <w:rsid w:val="FBFDB2C5"/>
    <w:rsid w:val="FBFFD58A"/>
    <w:rsid w:val="FC7F2BB0"/>
    <w:rsid w:val="FDBF2D8C"/>
    <w:rsid w:val="FDDF8EB6"/>
    <w:rsid w:val="FE351B0F"/>
    <w:rsid w:val="FE3F9EE0"/>
    <w:rsid w:val="FEB7FC43"/>
    <w:rsid w:val="FEBCA84C"/>
    <w:rsid w:val="FEE50BFF"/>
    <w:rsid w:val="FEEBF803"/>
    <w:rsid w:val="FEEDC31B"/>
    <w:rsid w:val="FEFA368B"/>
    <w:rsid w:val="FEFD8D28"/>
    <w:rsid w:val="FF47052D"/>
    <w:rsid w:val="FF57BEFB"/>
    <w:rsid w:val="FF7AC8B0"/>
    <w:rsid w:val="FF7F4EAC"/>
    <w:rsid w:val="FFAD0559"/>
    <w:rsid w:val="FFB7FDAB"/>
    <w:rsid w:val="FFF9D395"/>
    <w:rsid w:val="FFFCCCD0"/>
    <w:rsid w:val="FFFF3227"/>
    <w:rsid w:val="FFFFD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tabs>
        <w:tab w:val="right" w:leader="dot" w:pos="8296"/>
      </w:tabs>
      <w:ind w:left="420" w:leftChars="200"/>
    </w:p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2">
    <w:name w:val="批注框文本 字符"/>
    <w:basedOn w:val="14"/>
    <w:link w:val="7"/>
    <w:semiHidden/>
    <w:qFormat/>
    <w:uiPriority w:val="99"/>
    <w:rPr>
      <w:sz w:val="18"/>
      <w:szCs w:val="18"/>
    </w:rPr>
  </w:style>
  <w:style w:type="character" w:customStyle="1" w:styleId="23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69</Pages>
  <Words>5227</Words>
  <Characters>29797</Characters>
  <Lines>248</Lines>
  <Paragraphs>69</Paragraphs>
  <TotalTime>3</TotalTime>
  <ScaleCrop>false</ScaleCrop>
  <LinksUpToDate>false</LinksUpToDate>
  <CharactersWithSpaces>34955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2022-07-08T23:08:00Z</dcterms:created>
  <dc:creator>Siyuan Wang/CHN</dc:creator>
  <cp:lastModifiedBy>haier</cp:lastModifiedBy>
  <cp:lastPrinted>2022-08-05T22:11:00Z</cp:lastPrinted>
  <dcterms:modified xsi:type="dcterms:W3CDTF">2022-09-06T14:26:50Z</dcterms:modified>
  <cp:revision>152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</Properties>
</file>